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763BB" w14:textId="41192327" w:rsidR="00855188" w:rsidRPr="002E7F95" w:rsidRDefault="00855188" w:rsidP="00171C47">
      <w:pPr>
        <w:spacing w:after="0" w:line="240" w:lineRule="auto"/>
        <w:rPr>
          <w:rFonts w:ascii="Calibri" w:hAnsi="Calibri" w:cs="Calibri"/>
          <w:i/>
          <w:iCs/>
          <w:sz w:val="20"/>
          <w:szCs w:val="20"/>
          <w:lang w:val="en-GB"/>
        </w:rPr>
      </w:pPr>
      <w:r w:rsidRPr="002E7F95">
        <w:rPr>
          <w:rFonts w:ascii="Calibri" w:hAnsi="Calibri" w:cs="Calibri"/>
          <w:sz w:val="20"/>
          <w:szCs w:val="20"/>
          <w:lang w:val="en-GB"/>
        </w:rPr>
        <w:t xml:space="preserve">Project name: </w:t>
      </w:r>
      <w:r w:rsidR="00EA241E" w:rsidRPr="007632B5">
        <w:rPr>
          <w:rFonts w:ascii="Calibri" w:hAnsi="Calibri" w:cs="Calibri"/>
          <w:b/>
          <w:bCs/>
          <w:iCs/>
          <w:sz w:val="20"/>
          <w:szCs w:val="20"/>
        </w:rPr>
        <w:t>Procurement of an in-vacuum undulator system for integration into a synchrotron beamline</w:t>
      </w:r>
    </w:p>
    <w:p w14:paraId="4A39D9D8" w14:textId="7C6666C1" w:rsidR="00855188" w:rsidRPr="002E7F95" w:rsidRDefault="00855188" w:rsidP="00171C47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2E7F95">
        <w:rPr>
          <w:rFonts w:ascii="Calibri" w:hAnsi="Calibri" w:cs="Calibri"/>
          <w:sz w:val="20"/>
          <w:szCs w:val="20"/>
        </w:rPr>
        <w:t>Number of the public contract:</w:t>
      </w:r>
      <w:r w:rsidRPr="002E7F95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EA241E" w:rsidRPr="002E7F95">
        <w:rPr>
          <w:rFonts w:ascii="Calibri" w:hAnsi="Calibri" w:cs="Calibri"/>
          <w:b/>
          <w:bCs/>
          <w:sz w:val="20"/>
          <w:szCs w:val="20"/>
          <w:lang w:val="sl-SI"/>
        </w:rPr>
        <w:t>302/6 - HF-DET/26</w:t>
      </w:r>
    </w:p>
    <w:p w14:paraId="2867164D" w14:textId="77777777" w:rsidR="00855188" w:rsidRPr="007632B5" w:rsidRDefault="00855188" w:rsidP="00171C47">
      <w:pPr>
        <w:spacing w:after="0" w:line="240" w:lineRule="auto"/>
        <w:rPr>
          <w:rFonts w:ascii="Calibri" w:hAnsi="Calibri" w:cs="Calibri"/>
          <w:b/>
          <w:bCs/>
          <w:sz w:val="20"/>
          <w:szCs w:val="20"/>
          <w:lang w:val="en-GB"/>
        </w:rPr>
      </w:pPr>
    </w:p>
    <w:p w14:paraId="402E1D74" w14:textId="30936BFA" w:rsidR="00F24B8F" w:rsidRPr="00EA241E" w:rsidRDefault="00855188" w:rsidP="007632B5">
      <w:pPr>
        <w:spacing w:after="0" w:line="240" w:lineRule="auto"/>
        <w:jc w:val="both"/>
        <w:rPr>
          <w:rFonts w:ascii="Calibri" w:hAnsi="Calibri" w:cs="Calibri"/>
          <w:b/>
          <w:bCs/>
          <w:sz w:val="28"/>
          <w:szCs w:val="28"/>
        </w:rPr>
      </w:pPr>
      <w:r w:rsidRPr="007632B5">
        <w:rPr>
          <w:rFonts w:ascii="Calibri" w:hAnsi="Calibri" w:cs="Calibri"/>
          <w:b/>
          <w:bCs/>
          <w:sz w:val="32"/>
          <w:szCs w:val="32"/>
        </w:rPr>
        <w:t xml:space="preserve">Technical specifications for the </w:t>
      </w:r>
      <w:r w:rsidR="003313F5" w:rsidRPr="007632B5">
        <w:rPr>
          <w:rFonts w:ascii="Calibri" w:hAnsi="Calibri" w:cs="Calibri"/>
          <w:b/>
          <w:bCs/>
          <w:sz w:val="32"/>
          <w:szCs w:val="32"/>
        </w:rPr>
        <w:t>p</w:t>
      </w:r>
      <w:r w:rsidRPr="007632B5">
        <w:rPr>
          <w:rFonts w:ascii="Calibri" w:hAnsi="Calibri" w:cs="Calibri"/>
          <w:b/>
          <w:bCs/>
          <w:sz w:val="32"/>
          <w:szCs w:val="32"/>
        </w:rPr>
        <w:t xml:space="preserve">urchase of the </w:t>
      </w:r>
      <w:r w:rsidR="003313F5" w:rsidRPr="007632B5">
        <w:rPr>
          <w:rFonts w:ascii="Calibri" w:hAnsi="Calibri" w:cs="Calibri"/>
          <w:b/>
          <w:bCs/>
          <w:sz w:val="32"/>
          <w:szCs w:val="32"/>
        </w:rPr>
        <w:t xml:space="preserve">hybrid photon counting (HPC) X-ray area detector </w:t>
      </w:r>
    </w:p>
    <w:p w14:paraId="04B3012E" w14:textId="77777777" w:rsidR="00F24B8F" w:rsidRPr="00B45853" w:rsidRDefault="00F24B8F" w:rsidP="00171C47">
      <w:pPr>
        <w:spacing w:after="0" w:line="240" w:lineRule="auto"/>
        <w:rPr>
          <w:rFonts w:ascii="Calibri" w:hAnsi="Calibri" w:cs="Calibri"/>
          <w:b/>
          <w:bCs/>
          <w:sz w:val="22"/>
          <w:szCs w:val="22"/>
        </w:rPr>
      </w:pPr>
    </w:p>
    <w:p w14:paraId="3EF69204" w14:textId="6967F841" w:rsidR="00BB765E" w:rsidRPr="00B45853" w:rsidRDefault="00BB765E" w:rsidP="00171C47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578314D7" w14:textId="77777777" w:rsidR="004A7A58" w:rsidRPr="007632B5" w:rsidRDefault="004A7A58" w:rsidP="00171C47">
      <w:pPr>
        <w:pStyle w:val="Naslov1"/>
        <w:widowControl w:val="0"/>
        <w:numPr>
          <w:ilvl w:val="0"/>
          <w:numId w:val="17"/>
        </w:numPr>
        <w:autoSpaceDE w:val="0"/>
        <w:autoSpaceDN w:val="0"/>
        <w:spacing w:before="0" w:after="0" w:line="240" w:lineRule="auto"/>
        <w:rPr>
          <w:rFonts w:ascii="Calibri" w:hAnsi="Calibri" w:cs="Calibri"/>
          <w:b/>
          <w:bCs/>
          <w:color w:val="auto"/>
          <w:sz w:val="24"/>
          <w:szCs w:val="28"/>
        </w:rPr>
      </w:pPr>
      <w:r w:rsidRPr="007632B5">
        <w:rPr>
          <w:rFonts w:ascii="Calibri" w:hAnsi="Calibri" w:cs="Calibri"/>
          <w:b/>
          <w:bCs/>
          <w:color w:val="auto"/>
          <w:sz w:val="24"/>
          <w:szCs w:val="28"/>
        </w:rPr>
        <w:t>SUBJECT OF PUBLIC TENDER</w:t>
      </w:r>
    </w:p>
    <w:p w14:paraId="0E05F35C" w14:textId="77777777" w:rsidR="00552DC6" w:rsidRPr="007632B5" w:rsidRDefault="00552DC6" w:rsidP="00171C47">
      <w:pPr>
        <w:spacing w:after="0" w:line="240" w:lineRule="auto"/>
        <w:rPr>
          <w:rFonts w:ascii="Calibri" w:hAnsi="Calibri" w:cs="Calibri"/>
          <w:sz w:val="16"/>
          <w:szCs w:val="16"/>
        </w:rPr>
      </w:pPr>
    </w:p>
    <w:p w14:paraId="2328B8AA" w14:textId="77777777" w:rsidR="0030532B" w:rsidRPr="00B45853" w:rsidRDefault="0030532B" w:rsidP="00171C47">
      <w:pPr>
        <w:spacing w:after="0" w:line="240" w:lineRule="auto"/>
        <w:rPr>
          <w:rFonts w:ascii="Calibri" w:hAnsi="Calibri" w:cs="Calibri"/>
          <w:b/>
          <w:bCs/>
          <w:sz w:val="22"/>
          <w:szCs w:val="22"/>
        </w:rPr>
      </w:pPr>
      <w:r w:rsidRPr="00B45853">
        <w:rPr>
          <w:rFonts w:ascii="Calibri" w:hAnsi="Calibri" w:cs="Calibri"/>
          <w:b/>
          <w:bCs/>
          <w:sz w:val="22"/>
          <w:szCs w:val="22"/>
        </w:rPr>
        <w:t>Hybrid Photon Counting X-ray Area Detector System:</w:t>
      </w:r>
    </w:p>
    <w:p w14:paraId="6C4127D9" w14:textId="77777777" w:rsidR="0030532B" w:rsidRPr="00B45853" w:rsidRDefault="0030532B" w:rsidP="00171C4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45853">
        <w:rPr>
          <w:rFonts w:ascii="Calibri" w:hAnsi="Calibri" w:cs="Calibri"/>
          <w:sz w:val="22"/>
          <w:szCs w:val="22"/>
        </w:rPr>
        <w:t>The subject of this public tender is the supply, delivery, installation, integration, commissioning, performance verification, site acceptance testing, and user training of a complete hybrid photon counting (HPC) X-ray area detector system intended for high-speed, high-dynamic-range detection of X-ray scattering and diffraction signals in advanced research environments.</w:t>
      </w:r>
    </w:p>
    <w:p w14:paraId="6C960E78" w14:textId="0C267027" w:rsidR="0030532B" w:rsidRPr="00B45853" w:rsidRDefault="0030532B" w:rsidP="00171C4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45853">
        <w:rPr>
          <w:rFonts w:ascii="Calibri" w:hAnsi="Calibri" w:cs="Calibri"/>
          <w:sz w:val="22"/>
          <w:szCs w:val="22"/>
        </w:rPr>
        <w:t xml:space="preserve">The system shall be designed for continuous, reliable operation with fast readout and </w:t>
      </w:r>
      <w:r w:rsidR="007C46B1" w:rsidRPr="00B45853">
        <w:rPr>
          <w:rFonts w:ascii="Calibri" w:hAnsi="Calibri" w:cs="Calibri"/>
          <w:sz w:val="22"/>
          <w:szCs w:val="22"/>
        </w:rPr>
        <w:t>energy-discrimination capability via</w:t>
      </w:r>
      <w:r w:rsidRPr="00B45853">
        <w:rPr>
          <w:rFonts w:ascii="Calibri" w:hAnsi="Calibri" w:cs="Calibri"/>
          <w:sz w:val="22"/>
          <w:szCs w:val="22"/>
        </w:rPr>
        <w:t xml:space="preserve"> adjustable </w:t>
      </w:r>
      <w:proofErr w:type="gramStart"/>
      <w:r w:rsidRPr="00B45853">
        <w:rPr>
          <w:rFonts w:ascii="Calibri" w:hAnsi="Calibri" w:cs="Calibri"/>
          <w:sz w:val="22"/>
          <w:szCs w:val="22"/>
        </w:rPr>
        <w:t>photon</w:t>
      </w:r>
      <w:proofErr w:type="gramEnd"/>
      <w:r w:rsidRPr="00B45853">
        <w:rPr>
          <w:rFonts w:ascii="Calibri" w:hAnsi="Calibri" w:cs="Calibri"/>
          <w:sz w:val="22"/>
          <w:szCs w:val="22"/>
        </w:rPr>
        <w:t>-counting thresholds. It shall enable high-throughput and high-repeatability measurements by providing stable detector performance, low dead time, and robust synchronization options for integration with external instrumentation and experimental control systems.</w:t>
      </w:r>
    </w:p>
    <w:p w14:paraId="54F7915E" w14:textId="4169DD8D" w:rsidR="004A7A58" w:rsidRPr="00B45853" w:rsidRDefault="0030532B" w:rsidP="00171C4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45853">
        <w:rPr>
          <w:rFonts w:ascii="Calibri" w:hAnsi="Calibri" w:cs="Calibri"/>
          <w:sz w:val="22"/>
          <w:szCs w:val="22"/>
        </w:rPr>
        <w:t>The procurement shall include a complete</w:t>
      </w:r>
      <w:r w:rsidR="007C46B1" w:rsidRPr="00B45853">
        <w:rPr>
          <w:rFonts w:ascii="Calibri" w:hAnsi="Calibri" w:cs="Calibri"/>
          <w:sz w:val="22"/>
          <w:szCs w:val="22"/>
        </w:rPr>
        <w:t xml:space="preserve">, operational system with all necessary accessories, interfaces, and services </w:t>
      </w:r>
      <w:r w:rsidRPr="00B45853">
        <w:rPr>
          <w:rFonts w:ascii="Calibri" w:hAnsi="Calibri" w:cs="Calibri"/>
          <w:sz w:val="22"/>
          <w:szCs w:val="22"/>
        </w:rPr>
        <w:t xml:space="preserve">for routine use. This includes the detector head, dedicated control and acquisition unit, all required high-speed data and control connections, triggering and synchronization interfaces, control software with a documented network-accessible programming interface, mechanical mounting provisions, and all utility interfaces required for safe operation. The </w:t>
      </w:r>
      <w:r w:rsidR="00507A65">
        <w:rPr>
          <w:rFonts w:ascii="Calibri" w:hAnsi="Calibri" w:cs="Calibri"/>
          <w:sz w:val="22"/>
          <w:szCs w:val="22"/>
        </w:rPr>
        <w:t>tenderer</w:t>
      </w:r>
      <w:r w:rsidRPr="00B45853">
        <w:rPr>
          <w:rFonts w:ascii="Calibri" w:hAnsi="Calibri" w:cs="Calibri"/>
          <w:sz w:val="22"/>
          <w:szCs w:val="22"/>
        </w:rPr>
        <w:t xml:space="preserve"> shall provide all activities required to deliver a fully functional installation ready for routine experimental operation, including on-site commissioning, verification of performance against the tender requirements, and comprehensive user training.</w:t>
      </w:r>
    </w:p>
    <w:p w14:paraId="5255BF6B" w14:textId="77777777" w:rsidR="00931C95" w:rsidRPr="00B45853" w:rsidRDefault="00931C95" w:rsidP="00171C47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04B520E5" w14:textId="77777777" w:rsidR="00931C95" w:rsidRPr="007632B5" w:rsidRDefault="00931C95" w:rsidP="00171C47">
      <w:pPr>
        <w:pStyle w:val="Naslov1"/>
        <w:widowControl w:val="0"/>
        <w:numPr>
          <w:ilvl w:val="0"/>
          <w:numId w:val="17"/>
        </w:numPr>
        <w:autoSpaceDE w:val="0"/>
        <w:autoSpaceDN w:val="0"/>
        <w:spacing w:before="0" w:after="0" w:line="240" w:lineRule="auto"/>
        <w:rPr>
          <w:rFonts w:ascii="Calibri" w:hAnsi="Calibri" w:cs="Calibri"/>
          <w:b/>
          <w:bCs/>
          <w:color w:val="auto"/>
          <w:sz w:val="24"/>
          <w:szCs w:val="28"/>
        </w:rPr>
      </w:pPr>
      <w:r w:rsidRPr="007632B5">
        <w:rPr>
          <w:rFonts w:ascii="Calibri" w:hAnsi="Calibri" w:cs="Calibri"/>
          <w:b/>
          <w:bCs/>
          <w:color w:val="auto"/>
          <w:sz w:val="24"/>
          <w:szCs w:val="28"/>
        </w:rPr>
        <w:t>TECHNICAL REQUIREMENTS</w:t>
      </w:r>
    </w:p>
    <w:p w14:paraId="356527D0" w14:textId="77777777" w:rsidR="00931C95" w:rsidRPr="007632B5" w:rsidRDefault="00931C95" w:rsidP="00171C47">
      <w:pPr>
        <w:spacing w:after="0" w:line="240" w:lineRule="auto"/>
        <w:rPr>
          <w:rFonts w:ascii="Calibri" w:hAnsi="Calibri" w:cs="Calibri"/>
          <w:sz w:val="16"/>
          <w:szCs w:val="16"/>
        </w:rPr>
      </w:pPr>
    </w:p>
    <w:p w14:paraId="7C6D51B6" w14:textId="5386A692" w:rsidR="00E10CBB" w:rsidRPr="007632B5" w:rsidRDefault="00E10CBB" w:rsidP="00171C47">
      <w:pPr>
        <w:pStyle w:val="TableParagraph"/>
        <w:ind w:right="134"/>
        <w:jc w:val="both"/>
        <w:rPr>
          <w:rFonts w:cs="Calibri"/>
          <w:bCs/>
          <w:color w:val="000000" w:themeColor="text1"/>
          <w:lang w:eastAsia="x-none"/>
        </w:rPr>
      </w:pPr>
      <w:r w:rsidRPr="007632B5">
        <w:rPr>
          <w:rFonts w:cs="Calibri"/>
          <w:b/>
          <w:bCs/>
          <w:lang w:val="en-US"/>
        </w:rPr>
        <w:t xml:space="preserve">Delivery deadline: </w:t>
      </w:r>
      <w:r w:rsidRPr="007632B5">
        <w:rPr>
          <w:rFonts w:cs="Calibri"/>
          <w:lang w:val="en-US"/>
        </w:rPr>
        <w:t>The supplier must deliver the equipment that is the subject of this public procurement and carry out all activities for the successful implementation of item 1.</w:t>
      </w:r>
      <w:r w:rsidR="007632B5">
        <w:rPr>
          <w:rFonts w:cs="Calibri"/>
          <w:lang w:val="en-US"/>
        </w:rPr>
        <w:t>1</w:t>
      </w:r>
      <w:r w:rsidR="007632B5" w:rsidRPr="007632B5">
        <w:rPr>
          <w:rFonts w:cs="Calibri"/>
          <w:lang w:val="en-US"/>
        </w:rPr>
        <w:t xml:space="preserve"> </w:t>
      </w:r>
      <w:r w:rsidRPr="007632B5">
        <w:rPr>
          <w:rFonts w:cs="Calibri"/>
          <w:lang w:val="en-US"/>
        </w:rPr>
        <w:t xml:space="preserve">of the </w:t>
      </w:r>
      <w:r w:rsidR="0061416D">
        <w:rPr>
          <w:rFonts w:cs="Calibri"/>
          <w:lang w:val="en-US"/>
        </w:rPr>
        <w:t>T</w:t>
      </w:r>
      <w:r w:rsidRPr="007632B5">
        <w:rPr>
          <w:rFonts w:cs="Calibri"/>
          <w:lang w:val="en-US"/>
        </w:rPr>
        <w:t xml:space="preserve">echnical </w:t>
      </w:r>
      <w:r w:rsidR="0061416D">
        <w:rPr>
          <w:rFonts w:cs="Calibri"/>
          <w:lang w:val="en-US"/>
        </w:rPr>
        <w:t>S</w:t>
      </w:r>
      <w:r w:rsidRPr="007632B5">
        <w:rPr>
          <w:rFonts w:cs="Calibri"/>
          <w:lang w:val="en-US"/>
        </w:rPr>
        <w:t xml:space="preserve">pecifications at the </w:t>
      </w:r>
      <w:r w:rsidRPr="00E53F5F">
        <w:rPr>
          <w:rFonts w:cs="Calibri"/>
          <w:lang w:val="en-US"/>
        </w:rPr>
        <w:t xml:space="preserve">location </w:t>
      </w:r>
      <w:r w:rsidR="00F86AFC" w:rsidRPr="00E53F5F">
        <w:rPr>
          <w:rFonts w:cs="Calibri"/>
          <w:bCs/>
          <w:color w:val="000000" w:themeColor="text1"/>
          <w:lang w:val="en-US" w:eastAsia="x-none"/>
        </w:rPr>
        <w:t xml:space="preserve">Elettra </w:t>
      </w:r>
      <w:proofErr w:type="spellStart"/>
      <w:r w:rsidR="00F86AFC" w:rsidRPr="00E53F5F">
        <w:rPr>
          <w:rFonts w:cs="Calibri"/>
          <w:bCs/>
          <w:color w:val="000000" w:themeColor="text1"/>
          <w:lang w:val="en-US" w:eastAsia="x-none"/>
        </w:rPr>
        <w:t>Sincrotrone</w:t>
      </w:r>
      <w:proofErr w:type="spellEnd"/>
      <w:r w:rsidR="00F86AFC" w:rsidRPr="00E53F5F">
        <w:rPr>
          <w:rFonts w:cs="Calibri"/>
          <w:bCs/>
          <w:color w:val="000000" w:themeColor="text1"/>
          <w:lang w:val="en-US" w:eastAsia="x-none"/>
        </w:rPr>
        <w:t xml:space="preserve"> Trieste, Area Science Park T1-T2, </w:t>
      </w:r>
      <w:proofErr w:type="spellStart"/>
      <w:r w:rsidR="00F86AFC" w:rsidRPr="00E53F5F">
        <w:rPr>
          <w:rFonts w:cs="Calibri"/>
          <w:bCs/>
          <w:color w:val="000000" w:themeColor="text1"/>
          <w:lang w:val="en-US" w:eastAsia="x-none"/>
        </w:rPr>
        <w:t>s.s.</w:t>
      </w:r>
      <w:proofErr w:type="spellEnd"/>
      <w:r w:rsidR="00F86AFC" w:rsidRPr="00E53F5F">
        <w:rPr>
          <w:rFonts w:cs="Calibri"/>
          <w:bCs/>
          <w:color w:val="000000" w:themeColor="text1"/>
          <w:lang w:val="en-US" w:eastAsia="x-none"/>
        </w:rPr>
        <w:t xml:space="preserve"> 14 km 163,500, Area Science Park, 34149 </w:t>
      </w:r>
      <w:proofErr w:type="spellStart"/>
      <w:r w:rsidR="00F86AFC" w:rsidRPr="00E53F5F">
        <w:rPr>
          <w:rFonts w:cs="Calibri"/>
          <w:bCs/>
          <w:color w:val="000000" w:themeColor="text1"/>
          <w:lang w:val="en-US" w:eastAsia="x-none"/>
        </w:rPr>
        <w:t>Bazovica</w:t>
      </w:r>
      <w:proofErr w:type="spellEnd"/>
      <w:r w:rsidR="00F86AFC" w:rsidRPr="00E53F5F">
        <w:rPr>
          <w:rFonts w:cs="Calibri"/>
          <w:bCs/>
          <w:color w:val="000000" w:themeColor="text1"/>
          <w:lang w:val="en-US" w:eastAsia="x-none"/>
        </w:rPr>
        <w:t xml:space="preserve">, </w:t>
      </w:r>
      <w:proofErr w:type="spellStart"/>
      <w:r w:rsidR="00F86AFC" w:rsidRPr="00E53F5F">
        <w:rPr>
          <w:rFonts w:cs="Calibri"/>
          <w:bCs/>
          <w:color w:val="000000" w:themeColor="text1"/>
          <w:lang w:val="en-US" w:eastAsia="x-none"/>
        </w:rPr>
        <w:t>Trst</w:t>
      </w:r>
      <w:proofErr w:type="spellEnd"/>
      <w:r w:rsidR="00F86AFC" w:rsidRPr="00E53F5F">
        <w:rPr>
          <w:rFonts w:cs="Calibri"/>
          <w:bCs/>
          <w:color w:val="000000" w:themeColor="text1"/>
          <w:lang w:val="en-US" w:eastAsia="x-none"/>
        </w:rPr>
        <w:t xml:space="preserve">, </w:t>
      </w:r>
      <w:proofErr w:type="spellStart"/>
      <w:r w:rsidR="00F86AFC" w:rsidRPr="00E53F5F">
        <w:rPr>
          <w:rFonts w:cs="Calibri"/>
          <w:bCs/>
          <w:color w:val="000000" w:themeColor="text1"/>
          <w:lang w:val="en-US" w:eastAsia="x-none"/>
        </w:rPr>
        <w:t>Italija</w:t>
      </w:r>
      <w:proofErr w:type="spellEnd"/>
      <w:r w:rsidRPr="007632B5">
        <w:rPr>
          <w:rFonts w:cs="Calibri"/>
          <w:lang w:val="en-US"/>
        </w:rPr>
        <w:t xml:space="preserve">, no later than </w:t>
      </w:r>
      <w:r w:rsidR="00F86AFC" w:rsidRPr="00403AFC">
        <w:rPr>
          <w:rFonts w:cs="Calibri"/>
          <w:bCs/>
          <w:color w:val="000000" w:themeColor="text1"/>
          <w:lang w:eastAsia="x-none"/>
        </w:rPr>
        <w:t>30</w:t>
      </w:r>
      <w:r w:rsidR="00FE506D">
        <w:rPr>
          <w:rFonts w:cs="Calibri"/>
          <w:bCs/>
          <w:color w:val="000000" w:themeColor="text1"/>
          <w:lang w:eastAsia="x-none"/>
        </w:rPr>
        <w:t xml:space="preserve"> </w:t>
      </w:r>
      <w:r w:rsidR="00F86AFC" w:rsidRPr="00403AFC">
        <w:rPr>
          <w:rFonts w:cs="Calibri"/>
          <w:bCs/>
          <w:color w:val="000000" w:themeColor="text1"/>
          <w:lang w:eastAsia="x-none"/>
        </w:rPr>
        <w:t xml:space="preserve"> </w:t>
      </w:r>
      <w:r w:rsidR="00FE506D" w:rsidRPr="00FE506D">
        <w:rPr>
          <w:rFonts w:cs="Calibri"/>
          <w:bCs/>
          <w:color w:val="000000" w:themeColor="text1"/>
          <w:lang w:val="en" w:eastAsia="x-none"/>
        </w:rPr>
        <w:t>September</w:t>
      </w:r>
      <w:r w:rsidR="00F86AFC" w:rsidRPr="00403AFC">
        <w:rPr>
          <w:rFonts w:cs="Calibri"/>
          <w:bCs/>
          <w:color w:val="000000" w:themeColor="text1"/>
          <w:lang w:eastAsia="x-none"/>
        </w:rPr>
        <w:t xml:space="preserve"> 2026</w:t>
      </w:r>
      <w:r w:rsidR="00307D84">
        <w:rPr>
          <w:rFonts w:cs="Calibri"/>
          <w:bCs/>
          <w:color w:val="000000" w:themeColor="text1"/>
          <w:lang w:eastAsia="x-none"/>
        </w:rPr>
        <w:t xml:space="preserve"> </w:t>
      </w:r>
      <w:r w:rsidRPr="007632B5">
        <w:rPr>
          <w:rFonts w:cs="Calibri"/>
          <w:lang w:val="en-US"/>
        </w:rPr>
        <w:t>.</w:t>
      </w:r>
    </w:p>
    <w:p w14:paraId="08E4B3EC" w14:textId="77777777" w:rsidR="00E10CBB" w:rsidRPr="007632B5" w:rsidRDefault="00E10CBB" w:rsidP="00171C47">
      <w:pPr>
        <w:pStyle w:val="Navadensplet1"/>
        <w:overflowPunct/>
        <w:autoSpaceDE/>
        <w:autoSpaceDN/>
        <w:adjustRightInd/>
        <w:spacing w:before="0" w:after="0"/>
        <w:jc w:val="both"/>
        <w:rPr>
          <w:rFonts w:ascii="Calibri" w:hAnsi="Calibri" w:cs="Calibri"/>
          <w:bCs/>
          <w:sz w:val="16"/>
          <w:szCs w:val="16"/>
          <w:lang w:val="en-US" w:eastAsia="x-none"/>
        </w:rPr>
      </w:pPr>
    </w:p>
    <w:p w14:paraId="68B53AD3" w14:textId="0CED19F6" w:rsidR="00EE3FEB" w:rsidRPr="00EE3FEB" w:rsidRDefault="00E10CBB" w:rsidP="007632B5">
      <w:pPr>
        <w:pStyle w:val="Navadensplet1"/>
        <w:spacing w:before="0" w:after="0"/>
        <w:jc w:val="both"/>
        <w:rPr>
          <w:rFonts w:ascii="Calibri" w:hAnsi="Calibri" w:cs="Calibri"/>
          <w:sz w:val="22"/>
          <w:szCs w:val="22"/>
        </w:rPr>
      </w:pPr>
      <w:r w:rsidRPr="007632B5">
        <w:rPr>
          <w:rFonts w:ascii="Calibri" w:hAnsi="Calibri" w:cs="Calibri"/>
          <w:b/>
          <w:bCs/>
          <w:sz w:val="22"/>
          <w:szCs w:val="22"/>
          <w:lang w:val="en-US"/>
        </w:rPr>
        <w:t xml:space="preserve">Warranty period: </w:t>
      </w:r>
      <w:r w:rsidRPr="007632B5">
        <w:rPr>
          <w:rFonts w:ascii="Calibri" w:hAnsi="Calibri" w:cs="Calibri"/>
          <w:sz w:val="22"/>
          <w:szCs w:val="22"/>
          <w:lang w:val="en-US"/>
        </w:rPr>
        <w:t xml:space="preserve">For the delivered equipment, the supplier provides </w:t>
      </w:r>
      <w:r w:rsidR="00EE3FEB" w:rsidRPr="00EE3FEB">
        <w:rPr>
          <w:rFonts w:ascii="Calibri" w:hAnsi="Calibri" w:cs="Calibri"/>
          <w:sz w:val="22"/>
          <w:szCs w:val="22"/>
          <w:lang w:val="en"/>
        </w:rPr>
        <w:t xml:space="preserve">a minimum twelve (12) </w:t>
      </w:r>
      <w:proofErr w:type="gramStart"/>
      <w:r w:rsidR="00EE3FEB" w:rsidRPr="00EE3FEB">
        <w:rPr>
          <w:rFonts w:ascii="Calibri" w:hAnsi="Calibri" w:cs="Calibri"/>
          <w:sz w:val="22"/>
          <w:szCs w:val="22"/>
          <w:lang w:val="en"/>
        </w:rPr>
        <w:t>month</w:t>
      </w:r>
      <w:proofErr w:type="gramEnd"/>
      <w:r w:rsidR="00EE3FEB" w:rsidRPr="00EE3FEB">
        <w:rPr>
          <w:rFonts w:ascii="Calibri" w:hAnsi="Calibri" w:cs="Calibri"/>
          <w:sz w:val="22"/>
          <w:szCs w:val="22"/>
          <w:lang w:val="en"/>
        </w:rPr>
        <w:t xml:space="preserve"> </w:t>
      </w:r>
    </w:p>
    <w:p w14:paraId="48D72180" w14:textId="4FFCB26D" w:rsidR="00E10CBB" w:rsidRPr="007632B5" w:rsidRDefault="00E10CBB" w:rsidP="00EE3FEB">
      <w:pPr>
        <w:pStyle w:val="Navadensplet1"/>
        <w:overflowPunct/>
        <w:autoSpaceDE/>
        <w:autoSpaceDN/>
        <w:adjustRightInd/>
        <w:spacing w:before="0"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7632B5">
        <w:rPr>
          <w:rFonts w:ascii="Calibri" w:hAnsi="Calibri" w:cs="Calibri"/>
          <w:sz w:val="22"/>
          <w:szCs w:val="22"/>
          <w:lang w:val="en-US"/>
        </w:rPr>
        <w:t>warranty for a flawless technical operation.</w:t>
      </w:r>
    </w:p>
    <w:p w14:paraId="157FE948" w14:textId="77777777" w:rsidR="00552DC6" w:rsidRPr="00B45853" w:rsidRDefault="00552DC6" w:rsidP="00171C47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6"/>
        <w:gridCol w:w="1106"/>
        <w:gridCol w:w="6870"/>
      </w:tblGrid>
      <w:tr w:rsidR="00B45853" w:rsidRPr="00B45853" w14:paraId="5423F0A8" w14:textId="77777777" w:rsidTr="00F5590D">
        <w:tc>
          <w:tcPr>
            <w:tcW w:w="1086" w:type="dxa"/>
          </w:tcPr>
          <w:p w14:paraId="3CEFE3A4" w14:textId="77777777" w:rsidR="00552DC6" w:rsidRPr="00B45853" w:rsidRDefault="00552DC6" w:rsidP="00171C47">
            <w:pPr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Item number</w:t>
            </w:r>
          </w:p>
        </w:tc>
        <w:tc>
          <w:tcPr>
            <w:tcW w:w="1106" w:type="dxa"/>
          </w:tcPr>
          <w:p w14:paraId="59FCED7B" w14:textId="77777777" w:rsidR="00552DC6" w:rsidRPr="00B45853" w:rsidRDefault="00552DC6" w:rsidP="00171C47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Number of pieces</w:t>
            </w:r>
          </w:p>
        </w:tc>
        <w:tc>
          <w:tcPr>
            <w:tcW w:w="6870" w:type="dxa"/>
            <w:vAlign w:val="center"/>
          </w:tcPr>
          <w:p w14:paraId="572F7EE5" w14:textId="77777777" w:rsidR="00552DC6" w:rsidRPr="00B45853" w:rsidRDefault="00552DC6" w:rsidP="00171C47">
            <w:pPr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Required</w:t>
            </w:r>
          </w:p>
        </w:tc>
      </w:tr>
      <w:tr w:rsidR="00B45853" w:rsidRPr="00B45853" w14:paraId="4239065B" w14:textId="77777777" w:rsidTr="00F5590D">
        <w:tc>
          <w:tcPr>
            <w:tcW w:w="1086" w:type="dxa"/>
          </w:tcPr>
          <w:p w14:paraId="01D4323B" w14:textId="77777777" w:rsidR="00552DC6" w:rsidRPr="00B45853" w:rsidRDefault="00552DC6" w:rsidP="00171C47">
            <w:pPr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1106" w:type="dxa"/>
          </w:tcPr>
          <w:p w14:paraId="4497A2B4" w14:textId="77777777" w:rsidR="00552DC6" w:rsidRPr="00B45853" w:rsidRDefault="00552DC6" w:rsidP="00171C47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70" w:type="dxa"/>
            <w:vAlign w:val="center"/>
          </w:tcPr>
          <w:p w14:paraId="08499FC0" w14:textId="77777777" w:rsidR="00552DC6" w:rsidRPr="00B45853" w:rsidRDefault="00552DC6" w:rsidP="0005109B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Scope of Supply</w:t>
            </w:r>
          </w:p>
          <w:p w14:paraId="0B823064" w14:textId="3B6CBCF1" w:rsidR="00552DC6" w:rsidRPr="00B45853" w:rsidRDefault="00552DC6" w:rsidP="0005109B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="00507A65">
              <w:rPr>
                <w:rFonts w:ascii="Calibri" w:hAnsi="Calibri" w:cs="Calibri"/>
                <w:sz w:val="22"/>
                <w:szCs w:val="22"/>
              </w:rPr>
              <w:t>tenderer</w:t>
            </w:r>
            <w:r w:rsidRPr="00B45853">
              <w:rPr>
                <w:rFonts w:ascii="Calibri" w:hAnsi="Calibri" w:cs="Calibri"/>
                <w:sz w:val="22"/>
                <w:szCs w:val="22"/>
              </w:rPr>
              <w:t xml:space="preserve"> shall supply one</w:t>
            </w:r>
            <w:r w:rsidR="00242ADF">
              <w:rPr>
                <w:rFonts w:ascii="Calibri" w:hAnsi="Calibri" w:cs="Calibri"/>
                <w:sz w:val="22"/>
                <w:szCs w:val="22"/>
              </w:rPr>
              <w:t xml:space="preserve"> (1)</w:t>
            </w:r>
            <w:r w:rsidRPr="00B45853">
              <w:rPr>
                <w:rFonts w:ascii="Calibri" w:hAnsi="Calibri" w:cs="Calibri"/>
                <w:sz w:val="22"/>
                <w:szCs w:val="22"/>
              </w:rPr>
              <w:t xml:space="preserve"> complete, fully functional hybrid </w:t>
            </w:r>
            <w:r w:rsidRPr="0005109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photon counting (HPC) </w:t>
            </w:r>
            <w:r w:rsidRPr="00B45853">
              <w:rPr>
                <w:rFonts w:ascii="Calibri" w:hAnsi="Calibri" w:cs="Calibri"/>
                <w:sz w:val="22"/>
                <w:szCs w:val="22"/>
              </w:rPr>
              <w:t>X-ray area detector system</w:t>
            </w:r>
            <w:r w:rsidR="0078497A" w:rsidRPr="00B45853">
              <w:rPr>
                <w:rFonts w:ascii="Calibri" w:hAnsi="Calibri" w:cs="Calibri"/>
                <w:sz w:val="22"/>
                <w:szCs w:val="22"/>
              </w:rPr>
              <w:t xml:space="preserve"> for use in synchrotron beamlines</w:t>
            </w:r>
            <w:r w:rsidR="00142BA7" w:rsidRPr="00B45853">
              <w:rPr>
                <w:rFonts w:ascii="Calibri" w:hAnsi="Calibri" w:cs="Calibri"/>
                <w:sz w:val="22"/>
                <w:szCs w:val="22"/>
              </w:rPr>
              <w:t>,</w:t>
            </w:r>
            <w:r w:rsidRPr="00B45853">
              <w:rPr>
                <w:rFonts w:ascii="Calibri" w:hAnsi="Calibri" w:cs="Calibri"/>
                <w:sz w:val="22"/>
                <w:szCs w:val="22"/>
              </w:rPr>
              <w:t xml:space="preserve"> including:</w:t>
            </w:r>
          </w:p>
          <w:p w14:paraId="1C87232E" w14:textId="77777777" w:rsidR="00552DC6" w:rsidRPr="00B45853" w:rsidRDefault="00552DC6" w:rsidP="00051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Detector head</w:t>
            </w:r>
          </w:p>
          <w:p w14:paraId="075D4DB1" w14:textId="46CBCD90" w:rsidR="00552DC6" w:rsidRPr="00B45853" w:rsidRDefault="00552DC6" w:rsidP="00051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Detector control </w:t>
            </w:r>
            <w:r w:rsidR="00142BA7" w:rsidRPr="00B45853">
              <w:rPr>
                <w:rFonts w:ascii="Calibri" w:hAnsi="Calibri" w:cs="Calibri"/>
                <w:sz w:val="22"/>
                <w:szCs w:val="22"/>
              </w:rPr>
              <w:t>unit/acquisition</w:t>
            </w:r>
            <w:r w:rsidRPr="00B45853">
              <w:rPr>
                <w:rFonts w:ascii="Calibri" w:hAnsi="Calibri" w:cs="Calibri"/>
                <w:sz w:val="22"/>
                <w:szCs w:val="22"/>
              </w:rPr>
              <w:t xml:space="preserve"> server</w:t>
            </w:r>
          </w:p>
          <w:p w14:paraId="217A38B3" w14:textId="77777777" w:rsidR="00552DC6" w:rsidRPr="00B45853" w:rsidRDefault="00552DC6" w:rsidP="00051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All required power cables, fiber links, interface cables, and connectors</w:t>
            </w:r>
          </w:p>
          <w:p w14:paraId="68DDE3BF" w14:textId="77777777" w:rsidR="00552DC6" w:rsidRPr="00B45853" w:rsidRDefault="00552DC6" w:rsidP="00051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lastRenderedPageBreak/>
              <w:t>Control software and documented programmatic interface for external control and data acquisition</w:t>
            </w:r>
          </w:p>
          <w:p w14:paraId="2377037C" w14:textId="77777777" w:rsidR="00552DC6" w:rsidRPr="00B45853" w:rsidRDefault="00552DC6" w:rsidP="00051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Mechanical mounting interface hardware required for safe installation</w:t>
            </w:r>
          </w:p>
          <w:p w14:paraId="27CD7182" w14:textId="77777777" w:rsidR="00552DC6" w:rsidRPr="00B45853" w:rsidRDefault="00552DC6" w:rsidP="00051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All documentation necessary for operation, integration, safety, and maintenance</w:t>
            </w:r>
          </w:p>
          <w:p w14:paraId="0F884A51" w14:textId="77777777" w:rsidR="00552DC6" w:rsidRPr="00B45853" w:rsidRDefault="00552DC6" w:rsidP="00051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Installation, commissioning, functional verification, and user training at the contracting authority’s site</w:t>
            </w:r>
          </w:p>
          <w:p w14:paraId="7A97C0D7" w14:textId="77777777" w:rsidR="00552DC6" w:rsidRPr="00B45853" w:rsidRDefault="00552DC6" w:rsidP="0005109B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Detector Technology</w:t>
            </w:r>
          </w:p>
          <w:p w14:paraId="2ACDF9E2" w14:textId="1CB9BA1A" w:rsidR="00552DC6" w:rsidRPr="00B45853" w:rsidRDefault="00552DC6" w:rsidP="00051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The detector shall be a hybrid photon counting (single-photon counting) X-ray area detector suitable for continuous high-rate operation</w:t>
            </w:r>
            <w:r w:rsidR="00F833C9" w:rsidRPr="00B45853">
              <w:rPr>
                <w:rFonts w:ascii="Calibri" w:hAnsi="Calibri" w:cs="Calibri"/>
                <w:sz w:val="22"/>
                <w:szCs w:val="22"/>
              </w:rPr>
              <w:t xml:space="preserve"> use with synchrotron light sources</w:t>
            </w:r>
            <w:r w:rsidRPr="00B45853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D441EC1" w14:textId="645D8289" w:rsidR="005D4506" w:rsidRPr="0005109B" w:rsidRDefault="005D4506" w:rsidP="00051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5109B">
              <w:rPr>
                <w:rFonts w:ascii="Calibri" w:hAnsi="Calibri" w:cs="Calibri"/>
                <w:sz w:val="22"/>
                <w:szCs w:val="22"/>
              </w:rPr>
              <w:t xml:space="preserve">The detector shall be capable </w:t>
            </w:r>
            <w:proofErr w:type="gramStart"/>
            <w:r w:rsidRPr="0005109B">
              <w:rPr>
                <w:rFonts w:ascii="Calibri" w:hAnsi="Calibri" w:cs="Calibri"/>
                <w:sz w:val="22"/>
                <w:szCs w:val="22"/>
              </w:rPr>
              <w:t>for</w:t>
            </w:r>
            <w:proofErr w:type="gramEnd"/>
            <w:r w:rsidRPr="0005109B">
              <w:rPr>
                <w:rFonts w:ascii="Calibri" w:hAnsi="Calibri" w:cs="Calibri"/>
                <w:sz w:val="22"/>
                <w:szCs w:val="22"/>
              </w:rPr>
              <w:t xml:space="preserve"> future vacuum compatibility</w:t>
            </w:r>
          </w:p>
          <w:p w14:paraId="17180FD1" w14:textId="15CE614D" w:rsidR="003B2242" w:rsidRPr="0005109B" w:rsidRDefault="003B2242" w:rsidP="00051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5109B">
              <w:rPr>
                <w:rFonts w:ascii="Calibri" w:hAnsi="Calibri" w:cs="Calibri"/>
                <w:sz w:val="22"/>
                <w:szCs w:val="22"/>
              </w:rPr>
              <w:t>The detector shall allow double gating mode</w:t>
            </w:r>
          </w:p>
          <w:p w14:paraId="3AF81DA8" w14:textId="77777777" w:rsidR="00552DC6" w:rsidRPr="00B45853" w:rsidRDefault="00552DC6" w:rsidP="0005109B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Geometry and Imaging Area</w:t>
            </w:r>
          </w:p>
          <w:p w14:paraId="5B96859B" w14:textId="77777777" w:rsidR="00552DC6" w:rsidRPr="00B45853" w:rsidRDefault="00552DC6" w:rsidP="0005109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Pixel size shall be 150 µm × 150 µm or smaller.</w:t>
            </w:r>
          </w:p>
          <w:p w14:paraId="38906167" w14:textId="79875587" w:rsidR="00552DC6" w:rsidRPr="00B45853" w:rsidRDefault="00552DC6" w:rsidP="0005109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Total pixel matrix shall be at least 155</w:t>
            </w:r>
            <w:r w:rsidR="00504237" w:rsidRPr="00B45853">
              <w:rPr>
                <w:rFonts w:ascii="Calibri" w:hAnsi="Calibri" w:cs="Calibri"/>
                <w:sz w:val="22"/>
                <w:szCs w:val="22"/>
              </w:rPr>
              <w:t>0</w:t>
            </w:r>
            <w:r w:rsidRPr="00B45853">
              <w:rPr>
                <w:rFonts w:ascii="Calibri" w:hAnsi="Calibri" w:cs="Calibri"/>
                <w:sz w:val="22"/>
                <w:szCs w:val="22"/>
              </w:rPr>
              <w:t xml:space="preserve"> × 16</w:t>
            </w:r>
            <w:r w:rsidR="00504237" w:rsidRPr="00B45853">
              <w:rPr>
                <w:rFonts w:ascii="Calibri" w:hAnsi="Calibri" w:cs="Calibri"/>
                <w:sz w:val="22"/>
                <w:szCs w:val="22"/>
              </w:rPr>
              <w:t>0</w:t>
            </w:r>
            <w:r w:rsidRPr="00B45853">
              <w:rPr>
                <w:rFonts w:ascii="Calibri" w:hAnsi="Calibri" w:cs="Calibri"/>
                <w:sz w:val="22"/>
                <w:szCs w:val="22"/>
              </w:rPr>
              <w:t>0 pixels.</w:t>
            </w:r>
          </w:p>
          <w:p w14:paraId="15F57AF2" w14:textId="6BACA823" w:rsidR="00552DC6" w:rsidRPr="0005109B" w:rsidRDefault="00552DC6" w:rsidP="0005109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5109B">
              <w:rPr>
                <w:rFonts w:ascii="Calibri" w:hAnsi="Calibri" w:cs="Calibri"/>
                <w:sz w:val="22"/>
                <w:szCs w:val="22"/>
              </w:rPr>
              <w:t>Active imaging area shall be at least 233.0 mm × 244.</w:t>
            </w:r>
            <w:r w:rsidR="00504237" w:rsidRPr="0005109B">
              <w:rPr>
                <w:rFonts w:ascii="Calibri" w:hAnsi="Calibri" w:cs="Calibri"/>
                <w:sz w:val="22"/>
                <w:szCs w:val="22"/>
              </w:rPr>
              <w:t>0</w:t>
            </w:r>
            <w:r w:rsidRPr="0005109B">
              <w:rPr>
                <w:rFonts w:ascii="Calibri" w:hAnsi="Calibri" w:cs="Calibri"/>
                <w:sz w:val="22"/>
                <w:szCs w:val="22"/>
              </w:rPr>
              <w:t xml:space="preserve"> mm</w:t>
            </w:r>
            <w:r w:rsidR="00142BA7" w:rsidRPr="0005109B">
              <w:rPr>
                <w:rFonts w:ascii="Calibri" w:hAnsi="Calibri" w:cs="Calibri"/>
                <w:sz w:val="22"/>
                <w:szCs w:val="22"/>
              </w:rPr>
              <w:t xml:space="preserve"> or larger</w:t>
            </w:r>
            <w:r w:rsidRPr="0005109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57A572E" w14:textId="1075732E" w:rsidR="00552DC6" w:rsidRPr="00B45853" w:rsidRDefault="00552DC6" w:rsidP="0005109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EFB">
              <w:rPr>
                <w:rFonts w:ascii="Calibri" w:hAnsi="Calibri" w:cs="Calibri"/>
                <w:sz w:val="22"/>
                <w:szCs w:val="22"/>
              </w:rPr>
              <w:t>The detector</w:t>
            </w:r>
            <w:r w:rsidRPr="00B45853">
              <w:rPr>
                <w:rFonts w:ascii="Calibri" w:hAnsi="Calibri" w:cs="Calibri"/>
                <w:sz w:val="22"/>
                <w:szCs w:val="22"/>
              </w:rPr>
              <w:t xml:space="preserve"> may be modular; any module gaps shall be fully specified</w:t>
            </w:r>
            <w:r w:rsidR="00640EF9" w:rsidRPr="00B45853">
              <w:rPr>
                <w:rFonts w:ascii="Calibri" w:hAnsi="Calibri" w:cs="Calibri"/>
                <w:sz w:val="22"/>
                <w:szCs w:val="22"/>
              </w:rPr>
              <w:t>,</w:t>
            </w:r>
            <w:r w:rsidRPr="00B45853">
              <w:rPr>
                <w:rFonts w:ascii="Calibri" w:hAnsi="Calibri" w:cs="Calibri"/>
                <w:sz w:val="22"/>
                <w:szCs w:val="22"/>
              </w:rPr>
              <w:t xml:space="preserve"> and stable calibration/flat-field correction capability shall be provided.</w:t>
            </w:r>
          </w:p>
          <w:p w14:paraId="416F3B34" w14:textId="77777777" w:rsidR="00552DC6" w:rsidRPr="00B45853" w:rsidRDefault="00552DC6" w:rsidP="0005109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The fraction of defective pixels shall be less than 0.1%.</w:t>
            </w:r>
          </w:p>
          <w:p w14:paraId="633F1C45" w14:textId="77777777" w:rsidR="00552DC6" w:rsidRPr="00B45853" w:rsidRDefault="00552DC6" w:rsidP="0005109B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Sensor and Energy Performance</w:t>
            </w:r>
          </w:p>
          <w:p w14:paraId="072C6FDE" w14:textId="77777777" w:rsidR="00552DC6" w:rsidRPr="00B45853" w:rsidRDefault="00552DC6" w:rsidP="0005109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Sensor material shall be silicon.</w:t>
            </w:r>
          </w:p>
          <w:p w14:paraId="4ECC413C" w14:textId="77777777" w:rsidR="00552DC6" w:rsidRPr="00B45853" w:rsidRDefault="00552DC6" w:rsidP="0005109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Sensor thickness shall be 450 µm or equivalent ensuring comparable performance across the specified energy range.</w:t>
            </w:r>
          </w:p>
          <w:p w14:paraId="0CEF6D5F" w14:textId="77777777" w:rsidR="00552DC6" w:rsidRPr="00B45853" w:rsidRDefault="00552DC6" w:rsidP="0005109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Usable X-ray energy range shall be at least 6–40 keV.</w:t>
            </w:r>
          </w:p>
          <w:p w14:paraId="58438F6E" w14:textId="77777777" w:rsidR="00552DC6" w:rsidRPr="00B45853" w:rsidRDefault="00552DC6" w:rsidP="0005109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Adjustable energy threshold range shall be at least 4–30 keV.</w:t>
            </w:r>
          </w:p>
          <w:p w14:paraId="32E25876" w14:textId="77777777" w:rsidR="00552DC6" w:rsidRPr="00B45853" w:rsidRDefault="00552DC6" w:rsidP="0005109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The detector </w:t>
            </w:r>
            <w:proofErr w:type="gramStart"/>
            <w:r w:rsidRPr="00B45853">
              <w:rPr>
                <w:rFonts w:ascii="Calibri" w:hAnsi="Calibri" w:cs="Calibri"/>
                <w:sz w:val="22"/>
                <w:szCs w:val="22"/>
              </w:rPr>
              <w:t>shall</w:t>
            </w:r>
            <w:proofErr w:type="gramEnd"/>
            <w:r w:rsidRPr="00B45853">
              <w:rPr>
                <w:rFonts w:ascii="Calibri" w:hAnsi="Calibri" w:cs="Calibri"/>
                <w:sz w:val="22"/>
                <w:szCs w:val="22"/>
              </w:rPr>
              <w:t xml:space="preserve"> provide four independent energy thresholds.</w:t>
            </w:r>
          </w:p>
          <w:p w14:paraId="3068771E" w14:textId="77777777" w:rsidR="00552DC6" w:rsidRPr="00B45853" w:rsidRDefault="00552DC6" w:rsidP="0005109B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Speed, Dead Time, and Count Rate</w:t>
            </w:r>
          </w:p>
          <w:p w14:paraId="32AE81FB" w14:textId="77777777" w:rsidR="00552DC6" w:rsidRPr="00B45853" w:rsidRDefault="00552DC6" w:rsidP="0005109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The detector shall support continuous acquisition.</w:t>
            </w:r>
          </w:p>
          <w:p w14:paraId="6BBD49FB" w14:textId="77777777" w:rsidR="00552DC6" w:rsidRPr="00B45853" w:rsidRDefault="00552DC6" w:rsidP="0005109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Readout dead time shall be 100 ns or less.</w:t>
            </w:r>
          </w:p>
          <w:p w14:paraId="57CC0D2E" w14:textId="77777777" w:rsidR="00552DC6" w:rsidRPr="00B45853" w:rsidRDefault="00552DC6" w:rsidP="0005109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Maximum sustainable count rate shall be at least 1 × 10⁷ photons/s/pixel under manufacturer-specified conditions.</w:t>
            </w:r>
          </w:p>
          <w:p w14:paraId="4A22863C" w14:textId="77777777" w:rsidR="00552DC6" w:rsidRPr="00B45853" w:rsidRDefault="00552DC6" w:rsidP="0005109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Continuous frame rate shall be at least 1900 Hz in 8-bit mode.</w:t>
            </w:r>
          </w:p>
          <w:p w14:paraId="2984948C" w14:textId="77777777" w:rsidR="00552DC6" w:rsidRPr="00B45853" w:rsidRDefault="00552DC6" w:rsidP="0005109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Continuous frame rate shall be at least 950 Hz in 16-bit mode.</w:t>
            </w:r>
          </w:p>
          <w:p w14:paraId="717D0C81" w14:textId="77777777" w:rsidR="00AA45E5" w:rsidRDefault="00552DC6" w:rsidP="00AA45E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A region-of-interest (ROI) acquisition mode shall be available with a frame rate of at least</w:t>
            </w:r>
            <w:r w:rsidR="00AA45E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7BEE544" w14:textId="62217805" w:rsidR="00AA45E5" w:rsidRDefault="00552DC6" w:rsidP="00AA45E5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5109B">
              <w:rPr>
                <w:rFonts w:ascii="Calibri" w:hAnsi="Calibri" w:cs="Calibri"/>
                <w:sz w:val="22"/>
                <w:szCs w:val="22"/>
              </w:rPr>
              <w:t xml:space="preserve">4000 Hz in 8-bit mode and </w:t>
            </w:r>
          </w:p>
          <w:p w14:paraId="5E439626" w14:textId="08CDBC56" w:rsidR="00552DC6" w:rsidRPr="0005109B" w:rsidRDefault="00552DC6" w:rsidP="0005109B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5109B">
              <w:rPr>
                <w:rFonts w:ascii="Calibri" w:hAnsi="Calibri" w:cs="Calibri"/>
                <w:sz w:val="22"/>
                <w:szCs w:val="22"/>
              </w:rPr>
              <w:t>2000 Hz in 16-bit mode.</w:t>
            </w:r>
          </w:p>
          <w:p w14:paraId="61E42118" w14:textId="77777777" w:rsidR="00552DC6" w:rsidRDefault="00552DC6" w:rsidP="00EF673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Any frame-rate dependence on the number of active thresholds shall be stated and shall not reduce performance below the minimum requirements stated above when operated in the corresponding acquisition configuration.</w:t>
            </w:r>
          </w:p>
          <w:p w14:paraId="29DDE620" w14:textId="77777777" w:rsidR="00EF673E" w:rsidRDefault="00EF673E" w:rsidP="00EF673E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1952512" w14:textId="77777777" w:rsidR="00EF673E" w:rsidRDefault="00EF673E" w:rsidP="00EF673E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4C10433" w14:textId="77777777" w:rsidR="00EF673E" w:rsidRDefault="00EF673E" w:rsidP="00EF673E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B591811" w14:textId="77777777" w:rsidR="00EF673E" w:rsidRDefault="00EF673E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BA1B6BE" w14:textId="77777777" w:rsidR="005C69BA" w:rsidRPr="00B45853" w:rsidRDefault="005C69BA" w:rsidP="005C69BA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7D68823" w14:textId="77777777" w:rsidR="00552DC6" w:rsidRPr="00B45853" w:rsidRDefault="00552DC6" w:rsidP="005C69B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Data Output and Bit Depth</w:t>
            </w:r>
          </w:p>
          <w:p w14:paraId="4C316834" w14:textId="77777777" w:rsidR="00552DC6" w:rsidRPr="00B45853" w:rsidRDefault="00552DC6" w:rsidP="005C69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The system shall support image output in 8-bit and 16-bit modes as a minimum.</w:t>
            </w:r>
          </w:p>
          <w:p w14:paraId="1E77634B" w14:textId="59BB4831" w:rsidR="00552DC6" w:rsidRPr="00B45853" w:rsidRDefault="00552DC6" w:rsidP="005C69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The system shall provide metadata recording for acquisition parameters</w:t>
            </w:r>
            <w:r w:rsidR="00142BA7" w:rsidRPr="00B45853">
              <w:rPr>
                <w:rFonts w:ascii="Calibri" w:hAnsi="Calibri" w:cs="Calibri"/>
                <w:sz w:val="22"/>
                <w:szCs w:val="22"/>
              </w:rPr>
              <w:t>,</w:t>
            </w:r>
            <w:r w:rsidRPr="00B45853">
              <w:rPr>
                <w:rFonts w:ascii="Calibri" w:hAnsi="Calibri" w:cs="Calibri"/>
                <w:sz w:val="22"/>
                <w:szCs w:val="22"/>
              </w:rPr>
              <w:t xml:space="preserve"> including thresholds, timing, and operating settings.</w:t>
            </w:r>
          </w:p>
          <w:p w14:paraId="6528E3E6" w14:textId="77777777" w:rsidR="00552DC6" w:rsidRPr="00B45853" w:rsidRDefault="00552DC6" w:rsidP="005C69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Time-stamped acquisition shall be supported.</w:t>
            </w:r>
          </w:p>
          <w:p w14:paraId="6CBBDC79" w14:textId="77777777" w:rsidR="00552DC6" w:rsidRPr="00B45853" w:rsidRDefault="00552DC6" w:rsidP="005C69B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Synchronization and Triggering</w:t>
            </w:r>
          </w:p>
          <w:p w14:paraId="7E05F9B3" w14:textId="77777777" w:rsidR="00552DC6" w:rsidRPr="00B45853" w:rsidRDefault="00552DC6" w:rsidP="005C69B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The system shall provide external trigger input and trigger output for synchronization with external instrumentation.</w:t>
            </w:r>
          </w:p>
          <w:p w14:paraId="46495006" w14:textId="62FF2FEF" w:rsidR="00552DC6" w:rsidRPr="00B45853" w:rsidRDefault="00552DC6" w:rsidP="005C69B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Trigger electrical specifications and absolute maximum ratings shall be provided by the </w:t>
            </w:r>
            <w:r w:rsidR="00507A65">
              <w:rPr>
                <w:rFonts w:ascii="Calibri" w:hAnsi="Calibri" w:cs="Calibri"/>
                <w:sz w:val="22"/>
                <w:szCs w:val="22"/>
              </w:rPr>
              <w:t>tenderer</w:t>
            </w:r>
            <w:r w:rsidRPr="00B45853">
              <w:rPr>
                <w:rFonts w:ascii="Calibri" w:hAnsi="Calibri" w:cs="Calibri"/>
                <w:sz w:val="22"/>
                <w:szCs w:val="22"/>
              </w:rPr>
              <w:t xml:space="preserve"> and shall be compatible with typical laboratory control logic.</w:t>
            </w:r>
          </w:p>
          <w:p w14:paraId="058FC3BC" w14:textId="77777777" w:rsidR="00552DC6" w:rsidRPr="00B45853" w:rsidRDefault="00552DC6" w:rsidP="005C69B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Control Unit / Acquisition Server</w:t>
            </w:r>
          </w:p>
          <w:p w14:paraId="7754B6B2" w14:textId="77777777" w:rsidR="00552DC6" w:rsidRPr="00B45853" w:rsidRDefault="00552DC6" w:rsidP="005C69B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A dedicated control unit shall be supplied as part of the system.</w:t>
            </w:r>
          </w:p>
          <w:p w14:paraId="07F1BBBC" w14:textId="77777777" w:rsidR="00552DC6" w:rsidRPr="00B45853" w:rsidRDefault="00552DC6" w:rsidP="005C69B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The control unit shall support continuous operation and provide stable detector control and data handling.</w:t>
            </w:r>
          </w:p>
          <w:p w14:paraId="5FBBD284" w14:textId="77777777" w:rsidR="00552DC6" w:rsidRPr="00B45853" w:rsidRDefault="00552DC6" w:rsidP="005C69B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Optical connectivity between the detector head and the control unit </w:t>
            </w:r>
            <w:proofErr w:type="gramStart"/>
            <w:r w:rsidRPr="00B45853">
              <w:rPr>
                <w:rFonts w:ascii="Calibri" w:hAnsi="Calibri" w:cs="Calibri"/>
                <w:sz w:val="22"/>
                <w:szCs w:val="22"/>
              </w:rPr>
              <w:t>shall</w:t>
            </w:r>
            <w:proofErr w:type="gramEnd"/>
            <w:r w:rsidRPr="00B45853">
              <w:rPr>
                <w:rFonts w:ascii="Calibri" w:hAnsi="Calibri" w:cs="Calibri"/>
                <w:sz w:val="22"/>
                <w:szCs w:val="22"/>
              </w:rPr>
              <w:t xml:space="preserve"> be provided using single-mode fiber links with appropriate transceivers and connectors.</w:t>
            </w:r>
          </w:p>
          <w:p w14:paraId="43880D23" w14:textId="77777777" w:rsidR="00552DC6" w:rsidRPr="00B45853" w:rsidRDefault="00552DC6" w:rsidP="005C69B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The control unit </w:t>
            </w:r>
            <w:proofErr w:type="gramStart"/>
            <w:r w:rsidRPr="00B45853">
              <w:rPr>
                <w:rFonts w:ascii="Calibri" w:hAnsi="Calibri" w:cs="Calibri"/>
                <w:sz w:val="22"/>
                <w:szCs w:val="22"/>
              </w:rPr>
              <w:t>shall</w:t>
            </w:r>
            <w:proofErr w:type="gramEnd"/>
            <w:r w:rsidRPr="00B45853">
              <w:rPr>
                <w:rFonts w:ascii="Calibri" w:hAnsi="Calibri" w:cs="Calibri"/>
                <w:sz w:val="22"/>
                <w:szCs w:val="22"/>
              </w:rPr>
              <w:t xml:space="preserve"> provide Ethernet connectivity for control and data access.</w:t>
            </w:r>
          </w:p>
          <w:p w14:paraId="556CC2DE" w14:textId="77777777" w:rsidR="00552DC6" w:rsidRPr="00FB5EFB" w:rsidRDefault="00552DC6" w:rsidP="005C69B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The system shall provide a documented network-accessible control interface suitable for integration into higher-level </w:t>
            </w:r>
            <w:r w:rsidRPr="00FB5EFB">
              <w:rPr>
                <w:rFonts w:ascii="Calibri" w:hAnsi="Calibri" w:cs="Calibri"/>
                <w:sz w:val="22"/>
                <w:szCs w:val="22"/>
              </w:rPr>
              <w:t>instrument control software.</w:t>
            </w:r>
          </w:p>
          <w:p w14:paraId="09ECE580" w14:textId="5F4A4403" w:rsidR="00121AF8" w:rsidRPr="005C69BA" w:rsidRDefault="00121AF8" w:rsidP="005C69B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C69BA">
              <w:rPr>
                <w:rFonts w:ascii="Calibri" w:hAnsi="Calibri" w:cs="Calibri"/>
                <w:sz w:val="22"/>
                <w:szCs w:val="22"/>
              </w:rPr>
              <w:t xml:space="preserve">The system shall provide </w:t>
            </w:r>
            <w:proofErr w:type="gramStart"/>
            <w:r w:rsidRPr="005C69BA">
              <w:rPr>
                <w:rFonts w:ascii="Calibri" w:hAnsi="Calibri" w:cs="Calibri"/>
                <w:sz w:val="22"/>
                <w:szCs w:val="22"/>
              </w:rPr>
              <w:t>the control</w:t>
            </w:r>
            <w:proofErr w:type="gramEnd"/>
            <w:r w:rsidRPr="005C69BA">
              <w:rPr>
                <w:rFonts w:ascii="Calibri" w:hAnsi="Calibri" w:cs="Calibri"/>
                <w:sz w:val="22"/>
                <w:szCs w:val="22"/>
              </w:rPr>
              <w:t xml:space="preserve"> through REST based API</w:t>
            </w:r>
          </w:p>
          <w:p w14:paraId="487C9F9B" w14:textId="77777777" w:rsidR="00552DC6" w:rsidRPr="00B45853" w:rsidRDefault="00552DC6" w:rsidP="005C69B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Power Requirements</w:t>
            </w:r>
          </w:p>
          <w:p w14:paraId="7003D8CB" w14:textId="77777777" w:rsidR="00552DC6" w:rsidRPr="00B45853" w:rsidRDefault="00552DC6" w:rsidP="005C69B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Detector head power input shall be compatible with 100–240 VAC, 50/60 Hz.</w:t>
            </w:r>
          </w:p>
          <w:p w14:paraId="5EA0DBA1" w14:textId="77777777" w:rsidR="00552DC6" w:rsidRPr="00B45853" w:rsidRDefault="00552DC6" w:rsidP="005C69B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Cooling and Thermal Stabilization</w:t>
            </w:r>
          </w:p>
          <w:p w14:paraId="5C16A14E" w14:textId="77777777" w:rsidR="00552DC6" w:rsidRPr="00B45853" w:rsidRDefault="00552DC6" w:rsidP="005C69B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The detector </w:t>
            </w:r>
            <w:proofErr w:type="gramStart"/>
            <w:r w:rsidRPr="00B45853">
              <w:rPr>
                <w:rFonts w:ascii="Calibri" w:hAnsi="Calibri" w:cs="Calibri"/>
                <w:sz w:val="22"/>
                <w:szCs w:val="22"/>
              </w:rPr>
              <w:t>system shall</w:t>
            </w:r>
            <w:proofErr w:type="gramEnd"/>
            <w:r w:rsidRPr="00B45853">
              <w:rPr>
                <w:rFonts w:ascii="Calibri" w:hAnsi="Calibri" w:cs="Calibri"/>
                <w:sz w:val="22"/>
                <w:szCs w:val="22"/>
              </w:rPr>
              <w:t xml:space="preserve"> require and </w:t>
            </w:r>
            <w:proofErr w:type="gramStart"/>
            <w:r w:rsidRPr="00B45853">
              <w:rPr>
                <w:rFonts w:ascii="Calibri" w:hAnsi="Calibri" w:cs="Calibri"/>
                <w:sz w:val="22"/>
                <w:szCs w:val="22"/>
              </w:rPr>
              <w:t>support</w:t>
            </w:r>
            <w:proofErr w:type="gramEnd"/>
            <w:r w:rsidRPr="00B45853">
              <w:rPr>
                <w:rFonts w:ascii="Calibri" w:hAnsi="Calibri" w:cs="Calibri"/>
                <w:sz w:val="22"/>
                <w:szCs w:val="22"/>
              </w:rPr>
              <w:t xml:space="preserve"> an external thermal stabilization unit for operation.</w:t>
            </w:r>
          </w:p>
          <w:p w14:paraId="6B3703CD" w14:textId="25E739E9" w:rsidR="00552DC6" w:rsidRPr="00B45853" w:rsidRDefault="00552DC6" w:rsidP="005C69B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Normal operating coolant setpoint shall be 23 °C.</w:t>
            </w:r>
          </w:p>
          <w:p w14:paraId="3899C0D7" w14:textId="77777777" w:rsidR="00552DC6" w:rsidRPr="00B45853" w:rsidRDefault="00552DC6" w:rsidP="005C69B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Maximum permissible coolant pressure shall be 3 </w:t>
            </w:r>
            <w:proofErr w:type="gramStart"/>
            <w:r w:rsidRPr="00B45853">
              <w:rPr>
                <w:rFonts w:ascii="Calibri" w:hAnsi="Calibri" w:cs="Calibri"/>
                <w:sz w:val="22"/>
                <w:szCs w:val="22"/>
              </w:rPr>
              <w:t>bar</w:t>
            </w:r>
            <w:proofErr w:type="gramEnd"/>
            <w:r w:rsidRPr="00B45853">
              <w:rPr>
                <w:rFonts w:ascii="Calibri" w:hAnsi="Calibri" w:cs="Calibri"/>
                <w:sz w:val="22"/>
                <w:szCs w:val="22"/>
              </w:rPr>
              <w:t xml:space="preserve"> or less.</w:t>
            </w:r>
          </w:p>
          <w:p w14:paraId="7D87CB33" w14:textId="77777777" w:rsidR="00552DC6" w:rsidRPr="00B45853" w:rsidRDefault="00552DC6" w:rsidP="005C69B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The system shall specify coolant composition requirements and corrosion-inhibitor compatibility constraints.</w:t>
            </w:r>
          </w:p>
          <w:p w14:paraId="5D8B4E39" w14:textId="77777777" w:rsidR="00552DC6" w:rsidRPr="00B45853" w:rsidRDefault="00552DC6" w:rsidP="005C69B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All necessary coolant connections for integration shall be provided.</w:t>
            </w:r>
          </w:p>
          <w:p w14:paraId="4444D3B9" w14:textId="77777777" w:rsidR="00552DC6" w:rsidRPr="00B45853" w:rsidRDefault="00552DC6" w:rsidP="005C69B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Dry Gas Purge / Humidity Protection</w:t>
            </w:r>
          </w:p>
          <w:p w14:paraId="1F7B3314" w14:textId="77777777" w:rsidR="00552DC6" w:rsidRPr="00B45853" w:rsidRDefault="00552DC6" w:rsidP="005C69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The detector shall support continuous purge with dry air or nitrogen.</w:t>
            </w:r>
          </w:p>
          <w:p w14:paraId="54635C0F" w14:textId="77777777" w:rsidR="00552DC6" w:rsidRPr="00B45853" w:rsidRDefault="00552DC6" w:rsidP="005C69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Purge gas shall be oil-free.</w:t>
            </w:r>
          </w:p>
          <w:p w14:paraId="02CF8478" w14:textId="77777777" w:rsidR="00552DC6" w:rsidRPr="00B45853" w:rsidRDefault="00552DC6" w:rsidP="005C69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Purge gas inlet pressure requirement shall be compatible with 1–2 bar.</w:t>
            </w:r>
          </w:p>
          <w:p w14:paraId="6E199AFA" w14:textId="77777777" w:rsidR="00552DC6" w:rsidRPr="00B45853" w:rsidRDefault="00552DC6" w:rsidP="005C69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Purge gas flow requirement shall be compatible with 5–10 L/h.</w:t>
            </w:r>
          </w:p>
          <w:p w14:paraId="675B492E" w14:textId="4FAFFFAE" w:rsidR="00552DC6" w:rsidRPr="00B45853" w:rsidRDefault="00552DC6" w:rsidP="005C69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The system </w:t>
            </w:r>
            <w:proofErr w:type="gramStart"/>
            <w:r w:rsidRPr="00B45853">
              <w:rPr>
                <w:rFonts w:ascii="Calibri" w:hAnsi="Calibri" w:cs="Calibri"/>
                <w:sz w:val="22"/>
                <w:szCs w:val="22"/>
              </w:rPr>
              <w:t>shall</w:t>
            </w:r>
            <w:proofErr w:type="gramEnd"/>
            <w:r w:rsidRPr="00B45853">
              <w:rPr>
                <w:rFonts w:ascii="Calibri" w:hAnsi="Calibri" w:cs="Calibri"/>
                <w:sz w:val="22"/>
                <w:szCs w:val="22"/>
              </w:rPr>
              <w:t xml:space="preserve"> specify humidity limits and </w:t>
            </w:r>
            <w:proofErr w:type="gramStart"/>
            <w:r w:rsidRPr="00B45853">
              <w:rPr>
                <w:rFonts w:ascii="Calibri" w:hAnsi="Calibri" w:cs="Calibri"/>
                <w:sz w:val="22"/>
                <w:szCs w:val="22"/>
              </w:rPr>
              <w:t>recommended</w:t>
            </w:r>
            <w:proofErr w:type="gramEnd"/>
            <w:r w:rsidRPr="00B45853">
              <w:rPr>
                <w:rFonts w:ascii="Calibri" w:hAnsi="Calibri" w:cs="Calibri"/>
                <w:sz w:val="22"/>
                <w:szCs w:val="22"/>
              </w:rPr>
              <w:t xml:space="preserve"> operating humidity for performance.</w:t>
            </w:r>
          </w:p>
          <w:p w14:paraId="34134AE5" w14:textId="77777777" w:rsidR="00552DC6" w:rsidRPr="00B45853" w:rsidRDefault="00552DC6" w:rsidP="005C69BA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Environmental Operating Limits</w:t>
            </w:r>
          </w:p>
          <w:p w14:paraId="632CFD38" w14:textId="77777777" w:rsidR="00552DC6" w:rsidRPr="00B45853" w:rsidRDefault="00552DC6" w:rsidP="005C69B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Operation shall be supported within an ambient temperature range of 20–35 °C.</w:t>
            </w:r>
          </w:p>
          <w:p w14:paraId="4FFB38DD" w14:textId="77777777" w:rsidR="00552DC6" w:rsidRPr="00B45853" w:rsidRDefault="00552DC6" w:rsidP="00DC7E7B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lastRenderedPageBreak/>
              <w:t>Operation shall be supported under non-condensing humidity conditions consistent with stable detector performance.</w:t>
            </w:r>
          </w:p>
          <w:p w14:paraId="73C16939" w14:textId="77777777" w:rsidR="00552DC6" w:rsidRPr="00B45853" w:rsidRDefault="00552DC6" w:rsidP="00DC7E7B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The system shall provide internal monitoring and protective behavior for out-of-range temperature and humidity conditions.</w:t>
            </w:r>
          </w:p>
          <w:p w14:paraId="5DEEA1F9" w14:textId="77777777" w:rsidR="00552DC6" w:rsidRPr="00B45853" w:rsidRDefault="00552DC6" w:rsidP="00DC7E7B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Mechanical Integration</w:t>
            </w:r>
          </w:p>
          <w:p w14:paraId="26C8A773" w14:textId="7D246A45" w:rsidR="00552DC6" w:rsidRPr="00B45853" w:rsidRDefault="00552DC6" w:rsidP="00DC7E7B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Detector dimensions and mass shall be provided by the </w:t>
            </w:r>
            <w:r w:rsidR="00507A65">
              <w:rPr>
                <w:rFonts w:ascii="Calibri" w:hAnsi="Calibri" w:cs="Calibri"/>
                <w:sz w:val="22"/>
                <w:szCs w:val="22"/>
              </w:rPr>
              <w:t>tenderer</w:t>
            </w:r>
            <w:r w:rsidRPr="00B45853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ACCA005" w14:textId="77777777" w:rsidR="00552DC6" w:rsidRPr="00B45853" w:rsidRDefault="00552DC6" w:rsidP="00DC7E7B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The detector </w:t>
            </w:r>
            <w:proofErr w:type="gramStart"/>
            <w:r w:rsidRPr="00B45853">
              <w:rPr>
                <w:rFonts w:ascii="Calibri" w:hAnsi="Calibri" w:cs="Calibri"/>
                <w:sz w:val="22"/>
                <w:szCs w:val="22"/>
              </w:rPr>
              <w:t>shall</w:t>
            </w:r>
            <w:proofErr w:type="gramEnd"/>
            <w:r w:rsidRPr="00B45853">
              <w:rPr>
                <w:rFonts w:ascii="Calibri" w:hAnsi="Calibri" w:cs="Calibri"/>
                <w:sz w:val="22"/>
                <w:szCs w:val="22"/>
              </w:rPr>
              <w:t xml:space="preserve"> provide a defined mounting interface using threaded attachment points.</w:t>
            </w:r>
          </w:p>
          <w:p w14:paraId="1723D754" w14:textId="77777777" w:rsidR="00552DC6" w:rsidRPr="00B45853" w:rsidRDefault="00552DC6" w:rsidP="00DC7E7B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>Maximum permissible screw-in depth, clearances, and ventilation clearance requirements shall be specified and shall enable safe installation.</w:t>
            </w:r>
          </w:p>
          <w:p w14:paraId="55088090" w14:textId="24B22006" w:rsidR="005638E5" w:rsidRPr="0022178D" w:rsidRDefault="00552DC6" w:rsidP="0022178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="00507A65">
              <w:rPr>
                <w:rFonts w:ascii="Calibri" w:hAnsi="Calibri" w:cs="Calibri"/>
                <w:sz w:val="22"/>
                <w:szCs w:val="22"/>
              </w:rPr>
              <w:t>tenderer</w:t>
            </w:r>
            <w:r w:rsidRPr="00B4585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 w:rsidRPr="00B45853">
              <w:rPr>
                <w:rFonts w:ascii="Calibri" w:hAnsi="Calibri" w:cs="Calibri"/>
                <w:sz w:val="22"/>
                <w:szCs w:val="22"/>
              </w:rPr>
              <w:t>shall</w:t>
            </w:r>
            <w:proofErr w:type="gramEnd"/>
            <w:r w:rsidRPr="00B45853">
              <w:rPr>
                <w:rFonts w:ascii="Calibri" w:hAnsi="Calibri" w:cs="Calibri"/>
                <w:sz w:val="22"/>
                <w:szCs w:val="22"/>
              </w:rPr>
              <w:t xml:space="preserve"> provide dimensional drawings sufficient for integration.</w:t>
            </w:r>
          </w:p>
        </w:tc>
      </w:tr>
      <w:tr w:rsidR="00B45853" w:rsidRPr="00B45853" w14:paraId="383EE466" w14:textId="16F5749F" w:rsidTr="00F5590D">
        <w:tc>
          <w:tcPr>
            <w:tcW w:w="1086" w:type="dxa"/>
          </w:tcPr>
          <w:p w14:paraId="66966654" w14:textId="386C988E" w:rsidR="00552DC6" w:rsidRPr="00B45853" w:rsidRDefault="00552DC6" w:rsidP="00171C47">
            <w:pPr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1.</w:t>
            </w:r>
            <w:r w:rsidR="0022178D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06" w:type="dxa"/>
          </w:tcPr>
          <w:p w14:paraId="32E08D7E" w14:textId="3690A2FB" w:rsidR="00552DC6" w:rsidRPr="00B45853" w:rsidRDefault="00552DC6" w:rsidP="00171C47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70" w:type="dxa"/>
            <w:vAlign w:val="center"/>
          </w:tcPr>
          <w:p w14:paraId="6BA0E09B" w14:textId="73801FA1" w:rsidR="00552DC6" w:rsidRPr="00B45853" w:rsidRDefault="00552DC6" w:rsidP="00C145AE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Warranty and Service</w:t>
            </w:r>
          </w:p>
          <w:p w14:paraId="15D57F3D" w14:textId="7EBAA4D4" w:rsidR="00552DC6" w:rsidRPr="00FB5EFB" w:rsidRDefault="00552DC6" w:rsidP="00C145AE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Warranty for the complete delivered system </w:t>
            </w:r>
            <w:r w:rsidR="008B1318" w:rsidRPr="00B45853">
              <w:rPr>
                <w:rFonts w:ascii="Calibri" w:hAnsi="Calibri" w:cs="Calibri"/>
                <w:sz w:val="22"/>
                <w:szCs w:val="22"/>
              </w:rPr>
              <w:t>shall</w:t>
            </w:r>
            <w:r w:rsidR="00E1102F" w:rsidRPr="00B4585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45853">
              <w:rPr>
                <w:rFonts w:ascii="Calibri" w:hAnsi="Calibri" w:cs="Calibri"/>
                <w:sz w:val="22"/>
                <w:szCs w:val="22"/>
              </w:rPr>
              <w:t xml:space="preserve">be at </w:t>
            </w:r>
            <w:r w:rsidRPr="00FB5EFB">
              <w:rPr>
                <w:rFonts w:ascii="Calibri" w:hAnsi="Calibri" w:cs="Calibri"/>
                <w:sz w:val="22"/>
                <w:szCs w:val="22"/>
              </w:rPr>
              <w:t xml:space="preserve">least </w:t>
            </w:r>
            <w:r w:rsidRPr="00C145AE">
              <w:rPr>
                <w:rFonts w:ascii="Calibri" w:hAnsi="Calibri" w:cs="Calibri"/>
                <w:sz w:val="22"/>
                <w:szCs w:val="22"/>
              </w:rPr>
              <w:t>12</w:t>
            </w:r>
            <w:r w:rsidRPr="00FB5EFB">
              <w:rPr>
                <w:rFonts w:ascii="Calibri" w:hAnsi="Calibri" w:cs="Calibri"/>
                <w:sz w:val="22"/>
                <w:szCs w:val="22"/>
              </w:rPr>
              <w:t xml:space="preserve"> months.</w:t>
            </w:r>
          </w:p>
          <w:p w14:paraId="3A7F1469" w14:textId="537DD3A3" w:rsidR="00552DC6" w:rsidRPr="00B45853" w:rsidRDefault="00552DC6" w:rsidP="00C145AE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="00507A65">
              <w:rPr>
                <w:rFonts w:ascii="Calibri" w:hAnsi="Calibri" w:cs="Calibri"/>
                <w:sz w:val="22"/>
                <w:szCs w:val="22"/>
              </w:rPr>
              <w:t>tenderer</w:t>
            </w:r>
            <w:r w:rsidRPr="00B45853">
              <w:rPr>
                <w:rFonts w:ascii="Calibri" w:hAnsi="Calibri" w:cs="Calibri"/>
                <w:sz w:val="22"/>
                <w:szCs w:val="22"/>
              </w:rPr>
              <w:t xml:space="preserve"> shall provide service procedures, support contact channels, and spare parts availability information.</w:t>
            </w:r>
          </w:p>
        </w:tc>
      </w:tr>
      <w:tr w:rsidR="00B45853" w:rsidRPr="00B45853" w14:paraId="0C6F274D" w14:textId="77777777" w:rsidTr="00F5590D">
        <w:tc>
          <w:tcPr>
            <w:tcW w:w="1086" w:type="dxa"/>
          </w:tcPr>
          <w:p w14:paraId="5FCCF83E" w14:textId="162A6407" w:rsidR="00552DC6" w:rsidRPr="00B45853" w:rsidRDefault="00552DC6" w:rsidP="00171C47">
            <w:pPr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1.</w:t>
            </w:r>
            <w:r w:rsidR="0022178D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06" w:type="dxa"/>
          </w:tcPr>
          <w:p w14:paraId="555C3E89" w14:textId="77777777" w:rsidR="00552DC6" w:rsidRPr="00B45853" w:rsidRDefault="00552DC6" w:rsidP="00171C47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70" w:type="dxa"/>
            <w:vAlign w:val="center"/>
          </w:tcPr>
          <w:p w14:paraId="4ED7E9B5" w14:textId="77777777" w:rsidR="00552DC6" w:rsidRPr="00B45853" w:rsidRDefault="00552DC6" w:rsidP="00C145AE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45853">
              <w:rPr>
                <w:rFonts w:ascii="Calibri" w:hAnsi="Calibri" w:cs="Calibri"/>
                <w:b/>
                <w:bCs/>
                <w:sz w:val="22"/>
                <w:szCs w:val="22"/>
              </w:rPr>
              <w:t>Compliance Declaration</w:t>
            </w:r>
          </w:p>
          <w:p w14:paraId="4C2D99B9" w14:textId="5162FA0F" w:rsidR="00552DC6" w:rsidRPr="00C145AE" w:rsidRDefault="00552DC6" w:rsidP="00C145AE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B45853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="00507A65">
              <w:rPr>
                <w:rFonts w:ascii="Calibri" w:hAnsi="Calibri" w:cs="Calibri"/>
                <w:sz w:val="22"/>
                <w:szCs w:val="22"/>
              </w:rPr>
              <w:t>tenderer</w:t>
            </w:r>
            <w:r w:rsidRPr="00B45853">
              <w:rPr>
                <w:rFonts w:ascii="Calibri" w:hAnsi="Calibri" w:cs="Calibri"/>
                <w:sz w:val="22"/>
                <w:szCs w:val="22"/>
              </w:rPr>
              <w:t xml:space="preserve"> shall provide a compliance statement confirming that the offered system meets or exceeds every requirement</w:t>
            </w:r>
            <w:r w:rsidR="00C73852" w:rsidRPr="00C73852">
              <w:rPr>
                <w:rFonts w:ascii="inherit" w:eastAsia="Times New Roman" w:hAnsi="inherit" w:cs="Courier New"/>
                <w:color w:val="1F1F1F"/>
                <w:kern w:val="0"/>
                <w:sz w:val="42"/>
                <w:szCs w:val="42"/>
                <w:lang w:val="en" w:eastAsia="sl-SI"/>
                <w14:ligatures w14:val="none"/>
              </w:rPr>
              <w:t xml:space="preserve"> </w:t>
            </w:r>
            <w:r w:rsidR="00C73852" w:rsidRPr="00C73852">
              <w:rPr>
                <w:rFonts w:ascii="Calibri" w:hAnsi="Calibri" w:cs="Calibri"/>
                <w:sz w:val="22"/>
                <w:szCs w:val="22"/>
                <w:lang w:val="en"/>
              </w:rPr>
              <w:t>from 1.1 to 1.</w:t>
            </w:r>
            <w:r w:rsidR="00A50887">
              <w:rPr>
                <w:rFonts w:ascii="Calibri" w:hAnsi="Calibri" w:cs="Calibri"/>
                <w:sz w:val="22"/>
                <w:szCs w:val="22"/>
                <w:lang w:val="en"/>
              </w:rPr>
              <w:t>2</w:t>
            </w:r>
            <w:r w:rsidRPr="00C7385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73852">
              <w:rPr>
                <w:rFonts w:ascii="Calibri" w:hAnsi="Calibri" w:cs="Calibri"/>
                <w:sz w:val="22"/>
                <w:szCs w:val="22"/>
              </w:rPr>
              <w:t>of</w:t>
            </w:r>
            <w:r w:rsidR="00C73852" w:rsidRPr="00C7385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73852">
              <w:rPr>
                <w:rFonts w:ascii="Calibri" w:hAnsi="Calibri" w:cs="Calibri"/>
                <w:sz w:val="22"/>
                <w:szCs w:val="22"/>
              </w:rPr>
              <w:t xml:space="preserve">these </w:t>
            </w:r>
            <w:r w:rsidR="0061416D">
              <w:rPr>
                <w:rFonts w:ascii="Calibri" w:hAnsi="Calibri" w:cs="Calibri"/>
                <w:sz w:val="22"/>
                <w:szCs w:val="22"/>
              </w:rPr>
              <w:t>T</w:t>
            </w:r>
            <w:r w:rsidRPr="00C73852">
              <w:rPr>
                <w:rFonts w:ascii="Calibri" w:hAnsi="Calibri" w:cs="Calibri"/>
                <w:sz w:val="22"/>
                <w:szCs w:val="22"/>
              </w:rPr>
              <w:t xml:space="preserve">echnical </w:t>
            </w:r>
            <w:r w:rsidR="0061416D">
              <w:rPr>
                <w:rFonts w:ascii="Calibri" w:hAnsi="Calibri" w:cs="Calibri"/>
                <w:sz w:val="22"/>
                <w:szCs w:val="22"/>
              </w:rPr>
              <w:t>S</w:t>
            </w:r>
            <w:r w:rsidRPr="00C73852">
              <w:rPr>
                <w:rFonts w:ascii="Calibri" w:hAnsi="Calibri" w:cs="Calibri"/>
                <w:sz w:val="22"/>
                <w:szCs w:val="22"/>
              </w:rPr>
              <w:t>pecifications.</w:t>
            </w:r>
          </w:p>
        </w:tc>
      </w:tr>
    </w:tbl>
    <w:p w14:paraId="1999D0E7" w14:textId="77777777" w:rsidR="00552DC6" w:rsidRPr="00B45853" w:rsidRDefault="00552DC6" w:rsidP="00171C47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856C2FE" w14:textId="77777777" w:rsidR="00552DC6" w:rsidRPr="00B45853" w:rsidRDefault="00552DC6" w:rsidP="00171C47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70AA94F7" w14:textId="77777777" w:rsidR="00552DC6" w:rsidRPr="00B45853" w:rsidRDefault="00552DC6" w:rsidP="00171C47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3964B48E" w14:textId="77777777" w:rsidR="00552DC6" w:rsidRPr="00B45853" w:rsidRDefault="00552DC6" w:rsidP="00171C47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sectPr w:rsidR="00552DC6" w:rsidRPr="00B45853" w:rsidSect="00C0100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4E6B3" w14:textId="77777777" w:rsidR="00281CF5" w:rsidRDefault="00281CF5" w:rsidP="00A44265">
      <w:pPr>
        <w:spacing w:after="0" w:line="240" w:lineRule="auto"/>
      </w:pPr>
      <w:r>
        <w:separator/>
      </w:r>
    </w:p>
  </w:endnote>
  <w:endnote w:type="continuationSeparator" w:id="0">
    <w:p w14:paraId="57EB0A42" w14:textId="77777777" w:rsidR="00281CF5" w:rsidRDefault="00281CF5" w:rsidP="00A44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D1113" w14:textId="77777777" w:rsidR="00281CF5" w:rsidRDefault="00281CF5" w:rsidP="00A44265">
      <w:pPr>
        <w:spacing w:after="0" w:line="240" w:lineRule="auto"/>
      </w:pPr>
      <w:r>
        <w:separator/>
      </w:r>
    </w:p>
  </w:footnote>
  <w:footnote w:type="continuationSeparator" w:id="0">
    <w:p w14:paraId="7AAE6474" w14:textId="77777777" w:rsidR="00281CF5" w:rsidRDefault="00281CF5" w:rsidP="00A44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28E4E" w14:textId="77777777" w:rsidR="00A44265" w:rsidRDefault="00A44265" w:rsidP="00A44265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41838D74" wp14:editId="6ED681B7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theme="minorHAnsi"/>
        <w:sz w:val="18"/>
        <w:szCs w:val="18"/>
      </w:rPr>
      <w:t xml:space="preserve">                                                                            </w:t>
    </w:r>
    <w:r>
      <w:rPr>
        <w:noProof/>
      </w:rPr>
      <w:drawing>
        <wp:inline distT="0" distB="0" distL="0" distR="0" wp14:anchorId="363B3CDF" wp14:editId="199B065D">
          <wp:extent cx="872909" cy="497712"/>
          <wp:effectExtent l="0" t="0" r="3810" b="0"/>
          <wp:docPr id="1" name="Slika 4" descr="Slika, ki vsebuje besede posnetek zaslon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4" descr="Slika, ki vsebuje besede posnetek zaslona, oblikovanje&#10;&#10;Vsebina, ustvarjena z UI, morda ni pravil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26" cy="525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AA4D0E" w14:textId="523AEE9D" w:rsidR="00A44265" w:rsidRPr="004B5655" w:rsidRDefault="00435A27" w:rsidP="00A44265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Form No.</w:t>
    </w:r>
    <w:r w:rsidR="00A44265" w:rsidRPr="009D4B03">
      <w:rPr>
        <w:rFonts w:cstheme="minorHAnsi"/>
        <w:sz w:val="18"/>
        <w:szCs w:val="18"/>
      </w:rPr>
      <w:t xml:space="preserve"> </w:t>
    </w:r>
    <w:r w:rsidR="00A44265">
      <w:rPr>
        <w:rFonts w:cstheme="minorHAnsi"/>
        <w:sz w:val="18"/>
        <w:szCs w:val="18"/>
      </w:rPr>
      <w:t xml:space="preserve">8 </w:t>
    </w:r>
    <w:r w:rsidR="00A44265" w:rsidRPr="00107B34">
      <w:rPr>
        <w:sz w:val="18"/>
        <w:szCs w:val="18"/>
      </w:rPr>
      <w:t>»</w:t>
    </w:r>
    <w:r w:rsidR="00A44265" w:rsidRPr="00E746A0">
      <w:t xml:space="preserve"> </w:t>
    </w:r>
    <w:r>
      <w:rPr>
        <w:sz w:val="18"/>
        <w:szCs w:val="18"/>
      </w:rPr>
      <w:t xml:space="preserve">Technical </w:t>
    </w:r>
    <w:r w:rsidR="00507A65">
      <w:rPr>
        <w:sz w:val="18"/>
        <w:szCs w:val="18"/>
      </w:rPr>
      <w:t>S</w:t>
    </w:r>
    <w:r>
      <w:rPr>
        <w:sz w:val="18"/>
        <w:szCs w:val="18"/>
      </w:rPr>
      <w:t>pecifications</w:t>
    </w:r>
    <w:r w:rsidR="00A44265" w:rsidRPr="00107B34">
      <w:rPr>
        <w:sz w:val="18"/>
        <w:szCs w:val="18"/>
      </w:rPr>
      <w:t>«</w:t>
    </w:r>
  </w:p>
  <w:p w14:paraId="7837581E" w14:textId="77777777" w:rsidR="00A44265" w:rsidRDefault="00A4426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179F"/>
    <w:multiLevelType w:val="hybridMultilevel"/>
    <w:tmpl w:val="C35AF21A"/>
    <w:lvl w:ilvl="0" w:tplc="0424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7D810C5"/>
    <w:multiLevelType w:val="hybridMultilevel"/>
    <w:tmpl w:val="BD62E34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C3698"/>
    <w:multiLevelType w:val="multilevel"/>
    <w:tmpl w:val="43AEE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97705"/>
    <w:multiLevelType w:val="multilevel"/>
    <w:tmpl w:val="8FB80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C3DE5"/>
    <w:multiLevelType w:val="multilevel"/>
    <w:tmpl w:val="7AB2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622838"/>
    <w:multiLevelType w:val="multilevel"/>
    <w:tmpl w:val="2EC4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E84C70"/>
    <w:multiLevelType w:val="multilevel"/>
    <w:tmpl w:val="2E280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437CF2"/>
    <w:multiLevelType w:val="multilevel"/>
    <w:tmpl w:val="667E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692643"/>
    <w:multiLevelType w:val="multilevel"/>
    <w:tmpl w:val="0E3C8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6D58F4"/>
    <w:multiLevelType w:val="multilevel"/>
    <w:tmpl w:val="A4D06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FC41D6"/>
    <w:multiLevelType w:val="multilevel"/>
    <w:tmpl w:val="FEFE0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9B5E1C"/>
    <w:multiLevelType w:val="multilevel"/>
    <w:tmpl w:val="2964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710783"/>
    <w:multiLevelType w:val="multilevel"/>
    <w:tmpl w:val="DC8A4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9C5170"/>
    <w:multiLevelType w:val="multilevel"/>
    <w:tmpl w:val="FA542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0660F6"/>
    <w:multiLevelType w:val="multilevel"/>
    <w:tmpl w:val="16447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E51271"/>
    <w:multiLevelType w:val="multilevel"/>
    <w:tmpl w:val="51F0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594B3C"/>
    <w:multiLevelType w:val="multilevel"/>
    <w:tmpl w:val="EE56F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BC1809"/>
    <w:multiLevelType w:val="multilevel"/>
    <w:tmpl w:val="A70E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9625014">
    <w:abstractNumId w:val="9"/>
  </w:num>
  <w:num w:numId="2" w16cid:durableId="684794161">
    <w:abstractNumId w:val="17"/>
  </w:num>
  <w:num w:numId="3" w16cid:durableId="1505048549">
    <w:abstractNumId w:val="3"/>
  </w:num>
  <w:num w:numId="4" w16cid:durableId="1169445318">
    <w:abstractNumId w:val="4"/>
  </w:num>
  <w:num w:numId="5" w16cid:durableId="1257404197">
    <w:abstractNumId w:val="11"/>
  </w:num>
  <w:num w:numId="6" w16cid:durableId="592935326">
    <w:abstractNumId w:val="8"/>
  </w:num>
  <w:num w:numId="7" w16cid:durableId="1081756140">
    <w:abstractNumId w:val="13"/>
  </w:num>
  <w:num w:numId="8" w16cid:durableId="74254261">
    <w:abstractNumId w:val="6"/>
  </w:num>
  <w:num w:numId="9" w16cid:durableId="1183128303">
    <w:abstractNumId w:val="12"/>
  </w:num>
  <w:num w:numId="10" w16cid:durableId="1461220292">
    <w:abstractNumId w:val="15"/>
  </w:num>
  <w:num w:numId="11" w16cid:durableId="6488175">
    <w:abstractNumId w:val="2"/>
  </w:num>
  <w:num w:numId="12" w16cid:durableId="538396299">
    <w:abstractNumId w:val="10"/>
  </w:num>
  <w:num w:numId="13" w16cid:durableId="795635705">
    <w:abstractNumId w:val="16"/>
  </w:num>
  <w:num w:numId="14" w16cid:durableId="1870530800">
    <w:abstractNumId w:val="14"/>
  </w:num>
  <w:num w:numId="15" w16cid:durableId="1143887164">
    <w:abstractNumId w:val="5"/>
  </w:num>
  <w:num w:numId="16" w16cid:durableId="924729181">
    <w:abstractNumId w:val="7"/>
  </w:num>
  <w:num w:numId="17" w16cid:durableId="452409666">
    <w:abstractNumId w:val="1"/>
  </w:num>
  <w:num w:numId="18" w16cid:durableId="2099863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UxNTM2MjM0tDA2szBW0lEKTi0uzszPAykwqQUARMYx3SwAAAA="/>
  </w:docVars>
  <w:rsids>
    <w:rsidRoot w:val="00F24B8F"/>
    <w:rsid w:val="0005109B"/>
    <w:rsid w:val="00121AF8"/>
    <w:rsid w:val="00142BA7"/>
    <w:rsid w:val="001447FF"/>
    <w:rsid w:val="00171C47"/>
    <w:rsid w:val="001C21F3"/>
    <w:rsid w:val="001E4162"/>
    <w:rsid w:val="0022178D"/>
    <w:rsid w:val="00242ADF"/>
    <w:rsid w:val="002462B2"/>
    <w:rsid w:val="00281CF5"/>
    <w:rsid w:val="002E4A39"/>
    <w:rsid w:val="002E7F95"/>
    <w:rsid w:val="002F2C34"/>
    <w:rsid w:val="0030532B"/>
    <w:rsid w:val="00307D84"/>
    <w:rsid w:val="003313F5"/>
    <w:rsid w:val="003B2242"/>
    <w:rsid w:val="00433292"/>
    <w:rsid w:val="00435A27"/>
    <w:rsid w:val="004A7A58"/>
    <w:rsid w:val="00504237"/>
    <w:rsid w:val="0050458D"/>
    <w:rsid w:val="005060C2"/>
    <w:rsid w:val="00507A65"/>
    <w:rsid w:val="0051550D"/>
    <w:rsid w:val="00552DC6"/>
    <w:rsid w:val="005638E5"/>
    <w:rsid w:val="005C69BA"/>
    <w:rsid w:val="005D4506"/>
    <w:rsid w:val="0061416D"/>
    <w:rsid w:val="006238F6"/>
    <w:rsid w:val="00640EF9"/>
    <w:rsid w:val="006538B5"/>
    <w:rsid w:val="00671570"/>
    <w:rsid w:val="006B1125"/>
    <w:rsid w:val="006D39FB"/>
    <w:rsid w:val="00712D37"/>
    <w:rsid w:val="007632B5"/>
    <w:rsid w:val="0078497A"/>
    <w:rsid w:val="00794295"/>
    <w:rsid w:val="007C2EBA"/>
    <w:rsid w:val="007C46B1"/>
    <w:rsid w:val="00824224"/>
    <w:rsid w:val="00855188"/>
    <w:rsid w:val="008B1318"/>
    <w:rsid w:val="008D5F32"/>
    <w:rsid w:val="00931C95"/>
    <w:rsid w:val="00947766"/>
    <w:rsid w:val="009D4DEE"/>
    <w:rsid w:val="009E1156"/>
    <w:rsid w:val="009E362D"/>
    <w:rsid w:val="009F1919"/>
    <w:rsid w:val="00A41AE8"/>
    <w:rsid w:val="00A44265"/>
    <w:rsid w:val="00A50887"/>
    <w:rsid w:val="00AA1240"/>
    <w:rsid w:val="00AA45E5"/>
    <w:rsid w:val="00B45853"/>
    <w:rsid w:val="00B81EDE"/>
    <w:rsid w:val="00BB765E"/>
    <w:rsid w:val="00BF14E5"/>
    <w:rsid w:val="00BF2C37"/>
    <w:rsid w:val="00C01007"/>
    <w:rsid w:val="00C145AE"/>
    <w:rsid w:val="00C73852"/>
    <w:rsid w:val="00CC5506"/>
    <w:rsid w:val="00D444A6"/>
    <w:rsid w:val="00D7284C"/>
    <w:rsid w:val="00DC15E5"/>
    <w:rsid w:val="00DC7E7B"/>
    <w:rsid w:val="00DD0264"/>
    <w:rsid w:val="00DF386B"/>
    <w:rsid w:val="00E10CBB"/>
    <w:rsid w:val="00E1102F"/>
    <w:rsid w:val="00E5138F"/>
    <w:rsid w:val="00E53F5F"/>
    <w:rsid w:val="00EA241E"/>
    <w:rsid w:val="00EE3FEB"/>
    <w:rsid w:val="00EE4F52"/>
    <w:rsid w:val="00EF673E"/>
    <w:rsid w:val="00F24B8F"/>
    <w:rsid w:val="00F833C9"/>
    <w:rsid w:val="00F86AFC"/>
    <w:rsid w:val="00FB3E3B"/>
    <w:rsid w:val="00FB5EFB"/>
    <w:rsid w:val="00FE506D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31F22"/>
  <w15:chartTrackingRefBased/>
  <w15:docId w15:val="{A3ECD93C-8387-4784-BB93-C8501E756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F24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24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24B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24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24B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24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24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24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24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24B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24B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24B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24B8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24B8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24B8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24B8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24B8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24B8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24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24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24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24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24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24B8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24B8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24B8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24B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24B8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24B8F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F24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avaden"/>
    <w:uiPriority w:val="1"/>
    <w:qFormat/>
    <w:rsid w:val="00E10CB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sl-SI" w:eastAsia="sl-SI"/>
      <w14:ligatures w14:val="none"/>
    </w:rPr>
  </w:style>
  <w:style w:type="paragraph" w:customStyle="1" w:styleId="Navadensplet1">
    <w:name w:val="Navaden (splet)1"/>
    <w:basedOn w:val="Navaden"/>
    <w:rsid w:val="00E10CBB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kern w:val="0"/>
      <w:szCs w:val="20"/>
      <w:lang w:val="sl-SI" w:eastAsia="sl-SI"/>
      <w14:ligatures w14:val="none"/>
    </w:rPr>
  </w:style>
  <w:style w:type="paragraph" w:styleId="Revizija">
    <w:name w:val="Revision"/>
    <w:hidden/>
    <w:uiPriority w:val="99"/>
    <w:semiHidden/>
    <w:rsid w:val="00D444A6"/>
    <w:pPr>
      <w:spacing w:after="0" w:line="240" w:lineRule="auto"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A44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A44265"/>
  </w:style>
  <w:style w:type="paragraph" w:styleId="Noga">
    <w:name w:val="footer"/>
    <w:basedOn w:val="Navaden"/>
    <w:link w:val="NogaZnak"/>
    <w:uiPriority w:val="99"/>
    <w:unhideWhenUsed/>
    <w:rsid w:val="00A44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4265"/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FE506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FE506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2026-02-16T12:43:00Z</dcterms:created>
  <dcterms:modified xsi:type="dcterms:W3CDTF">2026-06-01T08:25:00Z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87a4936f-ddba-4bce-aaec-b4fd0c9bf3d7</vt:lpwstr>
  </property>
</Properties>
</file>